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word/footnotes.xml" ContentType="application/vnd.openxmlformats-officedocument.wordprocessingml.footnot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33"/>
        <w:pBdr/>
        <w:spacing/>
        <w:ind/>
        <w:rPr/>
      </w:pPr>
      <w:r>
        <w:t xml:space="preserve">système et fonction Respiratoire</w:t>
      </w:r>
      <w:r/>
    </w:p>
    <w:p>
      <w:pPr>
        <w:pBdr/>
        <w:spacing/>
        <w:ind/>
        <w:jc w:val="both"/>
        <w:rPr/>
      </w:pPr>
      <w:r>
        <w:t xml:space="preserve">Le transport de l’oxygène et l’élimination du CO</w:t>
      </w:r>
      <w:r>
        <w:rPr>
          <w:vertAlign w:val="subscript"/>
        </w:rPr>
        <w:t xml:space="preserve">2</w:t>
      </w:r>
      <w:r>
        <w:t xml:space="preserve"> impliquent au moins quatre processus :</w:t>
      </w:r>
      <w:r/>
    </w:p>
    <w:p>
      <w:pPr>
        <w:pStyle w:val="758"/>
        <w:numPr>
          <w:ilvl w:val="0"/>
          <w:numId w:val="1"/>
        </w:numPr>
        <w:pBdr/>
        <w:spacing/>
        <w:ind/>
        <w:jc w:val="both"/>
        <w:rPr/>
      </w:pPr>
      <w:r>
        <w:t xml:space="preserve">La ventilation pulmonaire qui est le mouvement des gaz dans et hors des poumons </w:t>
      </w:r>
      <w:r>
        <w:rPr>
          <w:rStyle w:val="736"/>
        </w:rPr>
        <w:t xml:space="preserve">(Respiration pulmonaire, ou externe)</w:t>
      </w:r>
      <w:r/>
    </w:p>
    <w:p>
      <w:pPr>
        <w:pStyle w:val="758"/>
        <w:numPr>
          <w:ilvl w:val="0"/>
          <w:numId w:val="1"/>
        </w:numPr>
        <w:pBdr/>
        <w:spacing/>
        <w:ind/>
        <w:jc w:val="both"/>
        <w:rPr/>
      </w:pPr>
      <w:r>
        <w:t xml:space="preserve">La diffusion alvéolo-capillaire qui est l’échange des gaz entre les poumons et le sang</w:t>
      </w:r>
      <w:r/>
    </w:p>
    <w:p>
      <w:pPr>
        <w:pStyle w:val="758"/>
        <w:numPr>
          <w:ilvl w:val="0"/>
          <w:numId w:val="1"/>
        </w:numPr>
        <w:pBdr/>
        <w:spacing/>
        <w:ind/>
        <w:jc w:val="both"/>
        <w:rPr/>
      </w:pPr>
      <w:r>
        <w:t xml:space="preserve">Le transport de l’oxygène et du dioxyde de carbone par le sang</w:t>
      </w:r>
      <w:r/>
    </w:p>
    <w:p>
      <w:pPr>
        <w:pStyle w:val="758"/>
        <w:numPr>
          <w:ilvl w:val="0"/>
          <w:numId w:val="1"/>
        </w:numPr>
        <w:pBdr/>
        <w:spacing/>
        <w:ind/>
        <w:jc w:val="both"/>
        <w:rPr/>
      </w:pPr>
      <w:r>
        <w:t xml:space="preserve">Le passage des gaz du secteur capillaire vers le secteur tissulaire, c’est-à-dire les échanges gazeux périphériques </w:t>
      </w:r>
      <w:r>
        <w:rPr>
          <w:rStyle w:val="736"/>
        </w:rPr>
        <w:t xml:space="preserve">(Respiration cellulaire, ou interne)</w:t>
      </w:r>
      <w:r/>
    </w:p>
    <w:p>
      <w:pPr>
        <w:pStyle w:val="719"/>
        <w:pBdr/>
        <w:spacing/>
        <w:ind/>
        <w:jc w:val="both"/>
        <w:rPr/>
      </w:pPr>
      <w:r>
        <w:t xml:space="preserve">La ventilation pulmonaire</w:t>
      </w:r>
      <w:r/>
    </w:p>
    <w:p>
      <w:pPr>
        <w:pBdr/>
        <w:spacing/>
        <w:ind/>
        <w:jc w:val="both"/>
        <w:rPr/>
      </w:pPr>
      <w:r>
        <mc:AlternateContent>
          <mc:Choice Requires="wpg">
            <w:drawing>
              <wp:inline xmlns:wp="http://schemas.openxmlformats.org/drawingml/2006/wordprocessingDrawing" distT="0" distB="0" distL="0" distR="0">
                <wp:extent cx="5249008" cy="3801005"/>
                <wp:effectExtent l="0" t="0" r="889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5249008" cy="38010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3.31pt;height:299.29pt;mso-wrap-distance-left:0.00pt;mso-wrap-distance-top:0.00pt;mso-wrap-distance-right:0.00pt;mso-wrap-distance-bottom:0.00pt;z-index:1;" stroked="false">
                <v:imagedata r:id="rId9" o:title=""/>
                <o:lock v:ext="edit" rotation="t"/>
              </v:shape>
            </w:pict>
          </mc:Fallback>
        </mc:AlternateContent>
      </w:r>
      <w:r/>
    </w:p>
    <w:p>
      <w:pPr>
        <w:pBdr/>
        <w:spacing/>
        <w:ind/>
        <w:jc w:val="both"/>
        <w:rPr/>
      </w:pPr>
      <w:r>
        <w:t xml:space="preserve">La </w:t>
      </w:r>
      <w:r>
        <w:rPr>
          <w:color w:val="c00000"/>
        </w:rPr>
        <w:t xml:space="preserve">respiration nasale </w:t>
      </w:r>
      <w:r>
        <w:t xml:space="preserve">a quelques avantages sur la </w:t>
      </w:r>
      <w:r>
        <w:rPr>
          <w:color w:val="c00000"/>
        </w:rPr>
        <w:t xml:space="preserve">respiration buccale </w:t>
      </w:r>
      <w:r>
        <w:t xml:space="preserve">:</w:t>
      </w:r>
      <w:r/>
    </w:p>
    <w:p>
      <w:pPr>
        <w:pStyle w:val="758"/>
        <w:pBdr/>
        <w:spacing/>
        <w:ind/>
        <w:jc w:val="both"/>
        <w:rPr>
          <w:color w:val="538135" w:themeColor="accent6" w:themeShade="BF"/>
        </w:rPr>
      </w:pPr>
      <w:r>
        <w:rPr>
          <w:color w:val="538135" w:themeColor="accent6" w:themeShade="BF"/>
        </w:rPr>
        <w:t xml:space="preserve">L’air est réchauffé et humidifié lorsqu’il tourbillonne à travers les cavités nasales, cela fait adhérer des poussières à la muqueuse nasale ce qui diminue les risques d’infections et d’irritation respiratoire</w:t>
      </w:r>
      <w:r>
        <w:rPr>
          <w:color w:val="538135" w:themeColor="accent6" w:themeShade="BF"/>
        </w:rPr>
      </w:r>
    </w:p>
    <w:p>
      <w:pPr>
        <w:pBdr/>
        <w:spacing/>
        <w:ind/>
        <w:jc w:val="both"/>
        <w:rPr/>
      </w:pPr>
      <w:r>
        <w:t xml:space="preserve">On a cette </w:t>
      </w:r>
      <w:r>
        <w:rPr>
          <w:rStyle w:val="736"/>
        </w:rPr>
        <w:t xml:space="preserve">zone de transport</w:t>
      </w:r>
      <w:r>
        <w:t xml:space="preserve"> (</w:t>
      </w:r>
      <w:r>
        <w:rPr>
          <w:i/>
          <w:iCs/>
          <w:color w:val="2f5496" w:themeColor="accent1" w:themeShade="BF"/>
        </w:rPr>
        <w:t xml:space="preserve">nez/bouche ; pharynx ; larynx ; trachée ; bronches ; bronchioles</w:t>
      </w:r>
      <w:r>
        <w:t xml:space="preserve">) qui est également appelée </w:t>
      </w:r>
      <w:r>
        <w:rPr>
          <w:rStyle w:val="736"/>
        </w:rPr>
        <w:t xml:space="preserve">espace mort anatomique</w:t>
      </w:r>
      <w:r>
        <w:t xml:space="preserve">. C’est une </w:t>
      </w:r>
      <w:r>
        <w:rPr>
          <w:color w:val="538135" w:themeColor="accent6" w:themeShade="BF"/>
        </w:rPr>
        <w:t xml:space="preserve">zone de mélange entre l’air nouvellement inspiré et la partie de l’air expiré qui reste dans cette zone</w:t>
      </w:r>
      <w:r>
        <w:t xml:space="preserve">. </w:t>
      </w:r>
      <w:r>
        <w:rPr>
          <w:color w:val="c00000"/>
        </w:rPr>
        <w:t xml:space="preserve">Uniquement une zone de conduction</w:t>
      </w:r>
      <w:r>
        <w:t xml:space="preserve">.</w:t>
      </w:r>
      <w:r/>
    </w:p>
    <w:p>
      <w:pPr>
        <w:pBdr/>
        <w:spacing/>
        <w:ind/>
        <w:jc w:val="both"/>
        <w:rPr/>
      </w:pPr>
      <w:r>
        <w:t xml:space="preserve">Les poumons ne sont pas directement en contact des côtes, </w:t>
      </w:r>
      <w:r>
        <w:rPr>
          <w:color w:val="2f5496" w:themeColor="accent1" w:themeShade="BF"/>
        </w:rPr>
        <w:t xml:space="preserve">mais contenus à l’intérieur </w:t>
      </w:r>
      <w:r>
        <w:t xml:space="preserve">de la </w:t>
      </w:r>
      <w:r>
        <w:rPr>
          <w:rStyle w:val="736"/>
        </w:rPr>
        <w:t xml:space="preserve">plèvre</w:t>
      </w:r>
      <w:r>
        <w:t xml:space="preserve">. Constituée de </w:t>
      </w:r>
      <w:r>
        <w:rPr>
          <w:color w:val="c00000"/>
        </w:rPr>
        <w:t xml:space="preserve">deux feuillets </w:t>
      </w:r>
      <w:r>
        <w:t xml:space="preserve">: le </w:t>
      </w:r>
      <w:r>
        <w:rPr>
          <w:rStyle w:val="736"/>
        </w:rPr>
        <w:t xml:space="preserve">feuillet pariétal</w:t>
      </w:r>
      <w:r>
        <w:t xml:space="preserve"> au contact de la paroi thoracique, et le </w:t>
      </w:r>
      <w:r>
        <w:rPr>
          <w:rStyle w:val="736"/>
        </w:rPr>
        <w:t xml:space="preserve">feuillet viscéral</w:t>
      </w:r>
      <w:r>
        <w:t xml:space="preserve"> au contact des poumons.</w:t>
      </w:r>
      <w:r/>
    </w:p>
    <w:p>
      <w:pPr>
        <w:pBdr/>
        <w:spacing/>
        <w:ind/>
        <w:jc w:val="both"/>
        <w:rPr/>
      </w:pPr>
      <w:r>
        <w:t xml:space="preserve">La plèvre renferme un </w:t>
      </w:r>
      <w:r>
        <w:rPr>
          <w:rStyle w:val="736"/>
        </w:rPr>
        <w:t xml:space="preserve">liquide pleural</w:t>
      </w:r>
      <w:r>
        <w:t xml:space="preserve"> qui </w:t>
      </w:r>
      <w:r>
        <w:rPr>
          <w:color w:val="c00000"/>
        </w:rPr>
        <w:t xml:space="preserve">diminue les frictions lors des mouvements respiratoires</w:t>
      </w:r>
      <w:r>
        <w:t xml:space="preserve">. La plèvre est en contact en dedans avec les poumons et en dehors avec la face interne de la cage thoracique ce qui </w:t>
      </w:r>
      <w:r>
        <w:rPr>
          <w:color w:val="2f5496" w:themeColor="accent1" w:themeShade="BF"/>
        </w:rPr>
        <w:t xml:space="preserve">oblige les poumons à suivre les mouvements du thorax</w:t>
      </w:r>
      <w:r>
        <w:t xml:space="preserve">, déterminant le flux d’air inspiré et expiré.</w:t>
      </w:r>
      <w:r/>
    </w:p>
    <w:p>
      <w:pPr>
        <w:pStyle w:val="720"/>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-115247</wp:posOffset>
                </wp:positionH>
                <wp:positionV relativeFrom="paragraph">
                  <wp:posOffset>110934</wp:posOffset>
                </wp:positionV>
                <wp:extent cx="2876951" cy="6868484"/>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a:off x="0" y="0"/>
                          <a:ext cx="2876951" cy="686848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8240;o:allowoverlap:true;o:allowincell:true;mso-position-horizontal-relative:text;margin-left:-9.07pt;mso-position-horizontal:absolute;mso-position-vertical-relative:text;margin-top:8.73pt;mso-position-vertical:absolute;width:226.53pt;height:540.83pt;mso-wrap-distance-left:9.00pt;mso-wrap-distance-top:0.00pt;mso-wrap-distance-right:9.00pt;mso-wrap-distance-bottom:0.00pt;z-index:1;" stroked="false">
                <w10:wrap type="square"/>
                <v:imagedata r:id="rId10" o:title=""/>
                <o:lock v:ext="edit" rotation="t"/>
              </v:shape>
            </w:pict>
          </mc:Fallback>
        </mc:AlternateContent>
      </w:r>
      <w:r>
        <w:t xml:space="preserve">L’inspiration</w:t>
      </w:r>
      <w:r/>
    </w:p>
    <w:p>
      <w:pPr>
        <w:pBdr/>
        <w:spacing/>
        <w:ind w:firstLine="708"/>
        <w:jc w:val="both"/>
        <w:rPr/>
      </w:pPr>
      <w:r>
        <w:t xml:space="preserve">Les côtes et le sternum se déplacent sous l’action des muscles </w:t>
      </w:r>
      <w:r>
        <w:rPr>
          <w:color w:val="2f5496" w:themeColor="accent1" w:themeShade="BF"/>
        </w:rPr>
        <w:t xml:space="preserve">intercostaux externes</w:t>
      </w:r>
      <w:r>
        <w:t xml:space="preserve">. Les côtes se soulèvent vers l’extérieur et le sternum vers l’avant. E</w:t>
      </w:r>
      <w:r>
        <w:t xml:space="preserve">n</w:t>
      </w:r>
      <w:r>
        <w:t xml:space="preserve"> même temps, le diaphragme se </w:t>
      </w:r>
      <w:r>
        <w:rPr>
          <w:color w:val="2f5496" w:themeColor="accent1" w:themeShade="BF"/>
        </w:rPr>
        <w:t xml:space="preserve">contracte et s’abaisse</w:t>
      </w:r>
      <w:r>
        <w:t xml:space="preserve">, </w:t>
      </w:r>
      <w:r>
        <w:rPr>
          <w:color w:val="c00000"/>
        </w:rPr>
        <w:t xml:space="preserve">poussant le contenu de la cavité abdominal vers le bas.</w:t>
      </w:r>
      <w:r/>
    </w:p>
    <w:p>
      <w:pPr>
        <w:pBdr/>
        <w:spacing/>
        <w:ind w:firstLine="708"/>
        <w:jc w:val="both"/>
        <w:rPr/>
      </w:pPr>
      <w:r>
        <w:t xml:space="preserve">Ces actions </w:t>
      </w:r>
      <w:r>
        <w:rPr>
          <w:color w:val="2f5496" w:themeColor="accent1" w:themeShade="BF"/>
        </w:rPr>
        <w:t xml:space="preserve">augmentent le volume pulmonaire</w:t>
      </w:r>
      <w:r>
        <w:t xml:space="preserve">, donc </w:t>
      </w:r>
      <w:r>
        <w:rPr>
          <w:rStyle w:val="735"/>
        </w:rPr>
        <w:t xml:space="preserve">diminue la pression</w:t>
      </w:r>
      <w:r>
        <w:t xml:space="preserve">. Cette dépression permet l’air ambiant de se précipiter à l’intérieur des poumons.</w:t>
      </w:r>
      <w:r/>
    </w:p>
    <w:p>
      <w:pPr>
        <w:pBdr/>
        <w:spacing/>
        <w:ind w:firstLine="708"/>
        <w:jc w:val="both"/>
        <w:rPr/>
      </w:pPr>
      <w:r>
        <w:t xml:space="preserve">Au repos les pressions requises pour la </w:t>
      </w:r>
      <w:r>
        <w:rPr>
          <w:color w:val="c00000"/>
        </w:rPr>
        <w:t xml:space="preserve">respiration sont assez faibles</w:t>
      </w:r>
      <w:r>
        <w:t xml:space="preserve">. A pression atmosphérique standard (</w:t>
      </w:r>
      <w:r>
        <w:rPr>
          <w:color w:val="538135" w:themeColor="accent6" w:themeShade="BF"/>
        </w:rPr>
        <w:t xml:space="preserve">760mmHg</w:t>
      </w:r>
      <w:r>
        <w:t xml:space="preserve">) l’inspiration s’accompagne d’une chute de </w:t>
      </w:r>
      <w:r>
        <w:rPr>
          <w:color w:val="538135" w:themeColor="accent6" w:themeShade="BF"/>
        </w:rPr>
        <w:t xml:space="preserve">3 mmHg environ</w:t>
      </w:r>
      <w:r>
        <w:t xml:space="preserve">. Peut monter à </w:t>
      </w:r>
      <w:r>
        <w:rPr>
          <w:color w:val="538135" w:themeColor="accent6" w:themeShade="BF"/>
        </w:rPr>
        <w:t xml:space="preserve">80 à 100 mmHg </w:t>
      </w:r>
      <w:r>
        <w:t xml:space="preserve">à l’exercice.</w:t>
      </w:r>
      <w:r/>
    </w:p>
    <w:p>
      <w:pPr>
        <w:pBdr/>
        <w:spacing/>
        <w:ind/>
        <w:jc w:val="both"/>
        <w:rPr/>
      </w:pPr>
      <w:r>
        <w:tab/>
        <w:t xml:space="preserve">Au cours d’une respiration forcée (exercice épuisant par exemple) d’autres muscles interviennent : </w:t>
      </w:r>
      <w:r>
        <w:rPr>
          <w:color w:val="538135" w:themeColor="accent6" w:themeShade="BF"/>
        </w:rPr>
        <w:t xml:space="preserve">scalènes, SCOM, pectoraux</w:t>
      </w:r>
      <w:r>
        <w:t xml:space="preserve">.</w:t>
      </w:r>
      <w:r/>
    </w:p>
    <w:p>
      <w:pPr>
        <w:pStyle w:val="720"/>
        <w:pBdr/>
        <w:spacing/>
        <w:ind/>
        <w:jc w:val="both"/>
        <w:rPr/>
      </w:pPr>
      <w:r>
        <w:t xml:space="preserve">L’expiration</w:t>
      </w:r>
      <w:r/>
    </w:p>
    <w:p>
      <w:pPr>
        <w:pBdr/>
        <w:spacing/>
        <w:ind/>
        <w:jc w:val="both"/>
        <w:rPr/>
      </w:pPr>
      <w:r>
        <w:tab/>
        <w:t xml:space="preserve">Au repos </w:t>
      </w:r>
      <w:r>
        <w:rPr>
          <w:color w:val="c00000"/>
        </w:rPr>
        <w:t xml:space="preserve">l’expiration est passive</w:t>
      </w:r>
      <w:r>
        <w:t xml:space="preserve">. (Relaxation des muscles inspiratoires et retour élastique du tissu pulmonaire)</w:t>
      </w:r>
      <w:r/>
    </w:p>
    <w:p>
      <w:pPr>
        <w:pBdr/>
        <w:spacing/>
        <w:ind/>
        <w:jc w:val="both"/>
        <w:rPr>
          <w:color w:val="2f5496" w:themeColor="accent1" w:themeShade="BF"/>
        </w:rPr>
      </w:pPr>
      <w:r>
        <w:tab/>
        <w:t xml:space="preserve">L’expiration </w:t>
      </w:r>
      <w:r>
        <w:rPr>
          <w:color w:val="c00000"/>
        </w:rPr>
        <w:t xml:space="preserve">forcée est active </w:t>
      </w:r>
      <w:r>
        <w:t xml:space="preserve">: les </w:t>
      </w:r>
      <w:r>
        <w:rPr>
          <w:color w:val="2f5496" w:themeColor="accent1" w:themeShade="BF"/>
        </w:rPr>
        <w:t xml:space="preserve">intercostaux internes </w:t>
      </w:r>
      <w:r>
        <w:t xml:space="preserve">se contractent pour chasser l’air des poumons en abaissant les côtes. (</w:t>
      </w:r>
      <w:r>
        <w:rPr>
          <w:color w:val="538135" w:themeColor="accent6" w:themeShade="BF"/>
        </w:rPr>
        <w:t xml:space="preserve">Carré</w:t>
      </w:r>
      <w:r>
        <w:rPr>
          <w:color w:val="538135" w:themeColor="accent6" w:themeShade="BF"/>
        </w:rPr>
        <w:t xml:space="preserve"> des lombes et grand dorsal peuvent intervenir également</w:t>
      </w:r>
      <w:r>
        <w:t xml:space="preserve">)</w:t>
      </w:r>
      <w:r>
        <w:t xml:space="preserve"> Mais surtout la </w:t>
      </w:r>
      <w:r>
        <w:rPr>
          <w:color w:val="2f5496" w:themeColor="accent1" w:themeShade="BF"/>
        </w:rPr>
        <w:t xml:space="preserve">contraction des abdominaux qui poussent les viscères contre le diaphragme et accélèrent sa remontée.</w:t>
      </w:r>
      <w:r>
        <w:rPr>
          <w:color w:val="2f5496" w:themeColor="accent1" w:themeShade="BF"/>
        </w:rPr>
      </w:r>
    </w:p>
    <w:p>
      <w:pPr>
        <w:pBdr/>
        <w:spacing/>
        <w:ind/>
        <w:jc w:val="both"/>
        <w:rPr>
          <w:rStyle w:val="736"/>
        </w:rPr>
      </w:pPr>
      <w:r>
        <w:t xml:space="preserve">Les variations de pression intra-abdominale et intrathoracique qui accompagnent la respiration forcée </w:t>
      </w:r>
      <w:r>
        <w:rPr>
          <w:color w:val="c00000"/>
        </w:rPr>
        <w:t xml:space="preserve">accélèrent le retour veineux vers le cœur</w:t>
      </w:r>
      <w:r>
        <w:t xml:space="preserve">. Cela comprime les gros troncs veineux (veines pulmonaires et veine cave)</w:t>
      </w:r>
      <w:r>
        <w:t xml:space="preserve">, mais lorsque la pression diminue les veines reprennent leurs dimensions initiales. Ce phénomène se nomme </w:t>
      </w:r>
      <w:r>
        <w:rPr>
          <w:rStyle w:val="736"/>
        </w:rPr>
        <w:t xml:space="preserve">« pompe respiratoire »</w:t>
      </w:r>
      <w:r>
        <w:rPr>
          <w:rStyle w:val="736"/>
        </w:rPr>
      </w:r>
    </w:p>
    <w:p>
      <w:pPr>
        <w:pStyle w:val="720"/>
        <w:pBdr/>
        <w:spacing/>
        <w:ind/>
        <w:jc w:val="both"/>
        <w:rPr>
          <w:rFonts w:eastAsiaTheme="minorEastAsia"/>
        </w:rPr>
      </w:pPr>
      <w:r>
        <w:rPr>
          <w:rFonts w:eastAsiaTheme="minorEastAsia"/>
        </w:rPr>
        <w:t xml:space="preserve">Les volumes pulmonaires</w:t>
      </w:r>
      <w:r>
        <w:rPr>
          <w:rFonts w:eastAsiaTheme="minorEastAsia"/>
        </w:rPr>
      </w:r>
    </w:p>
    <w:p>
      <w:pPr>
        <w:pBdr/>
        <w:spacing/>
        <w:ind/>
        <w:jc w:val="both"/>
        <w:rPr/>
      </w:pPr>
      <w:r>
        <w:tab/>
        <w:t xml:space="preserve">Les différents volumes pulmonaires peuvent être mesurées avec la </w:t>
      </w:r>
      <w:r>
        <w:rPr>
          <w:rStyle w:val="736"/>
        </w:rPr>
        <w:t xml:space="preserve">spirométrie</w:t>
      </w:r>
      <w:r>
        <w:t xml:space="preserve">. Mécanisme simple où on expire via un tube dans un tube rempli d’eau : on en déduit les volumes expirés.</w:t>
      </w:r>
      <w:r/>
    </w:p>
    <w:p>
      <w:pPr>
        <w:pBdr/>
        <w:spacing/>
        <w:ind/>
        <w:jc w:val="both"/>
        <w:rPr/>
      </w:pPr>
      <w:r>
        <mc:AlternateContent>
          <mc:Choice Requires="wpg">
            <w:drawing>
              <wp:inline xmlns:wp="http://schemas.openxmlformats.org/drawingml/2006/wordprocessingDrawing" distT="0" distB="0" distL="0" distR="0">
                <wp:extent cx="5760720" cy="24663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5760720" cy="246634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53.60pt;height:194.20pt;mso-wrap-distance-left:0.00pt;mso-wrap-distance-top:0.00pt;mso-wrap-distance-right:0.00pt;mso-wrap-distance-bottom:0.00pt;z-index:1;" stroked="f">
                <v:imagedata r:id="rId11" o:title=""/>
                <o:lock v:ext="edit" rotation="t"/>
              </v:shape>
            </w:pict>
          </mc:Fallback>
        </mc:AlternateContent>
      </w:r>
      <w:r/>
    </w:p>
    <w:p>
      <w:pPr>
        <w:pBdr/>
        <w:spacing/>
        <w:ind/>
        <w:jc w:val="both"/>
        <w:rPr>
          <w:i/>
          <w:iCs/>
          <w:color w:val="767171" w:themeColor="background2" w:themeShade="80"/>
          <w:sz w:val="18"/>
          <w:szCs w:val="18"/>
        </w:rPr>
      </w:pPr>
      <w:r>
        <w:rPr>
          <w:i/>
          <w:iCs/>
          <w:color w:val="767171" w:themeColor="background2" w:themeShade="80"/>
          <w:sz w:val="18"/>
          <w:szCs w:val="18"/>
        </w:rPr>
        <w:t xml:space="preserve">Voir graphique</w:t>
      </w:r>
      <w:r>
        <w:rPr>
          <w:i/>
          <w:iCs/>
          <w:color w:val="767171" w:themeColor="background2" w:themeShade="80"/>
          <w:sz w:val="18"/>
          <w:szCs w:val="18"/>
        </w:rPr>
      </w:r>
    </w:p>
    <w:p>
      <w:pPr>
        <w:pStyle w:val="719"/>
        <w:pBdr/>
        <w:spacing/>
        <w:ind/>
        <w:jc w:val="both"/>
        <w:rPr/>
      </w:pPr>
      <w:r>
        <w:t xml:space="preserve">La diffusion alvéolo-capillaire</w:t>
      </w:r>
      <w:r/>
    </w:p>
    <w:p>
      <w:pPr>
        <w:pBdr/>
        <w:spacing/>
        <w:ind/>
        <w:jc w:val="both"/>
        <w:rPr/>
      </w:pPr>
      <w:r>
        <w:tab/>
        <w:t xml:space="preserve">On appelle </w:t>
      </w:r>
      <w:r>
        <w:rPr>
          <w:rStyle w:val="736"/>
        </w:rPr>
        <w:t xml:space="preserve">diffusion alvéolo-capillaire</w:t>
      </w:r>
      <w:r>
        <w:t xml:space="preserve"> les </w:t>
      </w:r>
      <w:r>
        <w:rPr>
          <w:color w:val="2f5496" w:themeColor="accent1" w:themeShade="BF"/>
        </w:rPr>
        <w:t xml:space="preserve">échanges de gaz entre les alvéoles et les capillaires pulmonaires</w:t>
      </w:r>
      <w:r>
        <w:t xml:space="preserve">. Elle permet de : </w:t>
      </w:r>
      <w:r/>
    </w:p>
    <w:p>
      <w:pPr>
        <w:pStyle w:val="758"/>
        <w:numPr>
          <w:ilvl w:val="0"/>
          <w:numId w:val="3"/>
        </w:numPr>
        <w:pBdr/>
        <w:spacing/>
        <w:ind/>
        <w:jc w:val="both"/>
        <w:rPr>
          <w:color w:val="538135" w:themeColor="accent6" w:themeShade="BF"/>
        </w:rPr>
      </w:pPr>
      <w:r>
        <w:rPr>
          <w:color w:val="538135" w:themeColor="accent6" w:themeShade="BF"/>
        </w:rPr>
        <w:t xml:space="preserve">Restaurer le contenu en oxygène du sang artériel</w:t>
      </w:r>
      <w:r>
        <w:rPr>
          <w:color w:val="538135" w:themeColor="accent6" w:themeShade="BF"/>
        </w:rPr>
      </w:r>
    </w:p>
    <w:p>
      <w:pPr>
        <w:pStyle w:val="758"/>
        <w:numPr>
          <w:ilvl w:val="0"/>
          <w:numId w:val="3"/>
        </w:numPr>
        <w:pBdr/>
        <w:spacing/>
        <w:ind/>
        <w:jc w:val="both"/>
        <w:rPr>
          <w:color w:val="538135" w:themeColor="accent6" w:themeShade="BF"/>
        </w:rPr>
      </w:pPr>
      <w:r>
        <w:rPr>
          <w:color w:val="538135" w:themeColor="accent6" w:themeShade="BF"/>
        </w:rPr>
        <w:t xml:space="preserve">Eliminer le dioxyde de carbone du sang veineux</w:t>
      </w:r>
      <w:r>
        <w:rPr>
          <w:color w:val="538135" w:themeColor="accent6" w:themeShade="BF"/>
        </w:rPr>
      </w:r>
    </w:p>
    <w:p>
      <w:pPr>
        <w:pBdr/>
        <w:spacing/>
        <w:ind w:firstLine="360"/>
        <w:jc w:val="both"/>
        <w:rPr/>
      </w:pPr>
      <w:r>
        <w:t xml:space="preserve">Le sang p</w:t>
      </w:r>
      <w:r>
        <w:t xml:space="preserve">rovenant des différents organes (sauf des poumons) retourne au cœur droit, par les veines caves supérieure et inférieure, puis gagne les poumons par les artères et les capillaires pulmonaires. Ces derniers forment un réseau dense tout autour des alvéoles. </w:t>
      </w:r>
      <w:r/>
    </w:p>
    <w:p>
      <w:pPr>
        <w:pBdr/>
        <w:spacing/>
        <w:ind/>
        <w:jc w:val="both"/>
        <w:rPr/>
      </w:pPr>
      <w:r>
        <w:t xml:space="preserve">A leur niveau, les globules rouges circulent le </w:t>
      </w:r>
      <w:r>
        <w:rPr>
          <w:color w:val="c00000"/>
        </w:rPr>
        <w:t xml:space="preserve">plus souvent un par un</w:t>
      </w:r>
      <w:r>
        <w:t xml:space="preserve">, ce qui augmente leur temps de contact avec le tissu pulmonaire et améliore l’efficacité des échanges.</w:t>
      </w:r>
      <w:r/>
    </w:p>
    <w:p>
      <w:pPr>
        <w:pStyle w:val="720"/>
        <w:pBdr/>
        <w:spacing/>
        <w:ind/>
        <w:jc w:val="both"/>
        <w:rPr/>
      </w:pPr>
      <w:r>
        <w:t xml:space="preserve">Débit sanguin pulmonaire au repos</w:t>
      </w:r>
      <w:r/>
    </w:p>
    <w:p>
      <w:pPr>
        <w:pBdr/>
        <w:spacing/>
        <w:ind/>
        <w:jc w:val="both"/>
        <w:rPr/>
      </w:pPr>
      <w:r>
        <w:tab/>
        <w:t xml:space="preserve">Le débit cardiaque du cœur droit est à peu près </w:t>
      </w:r>
      <w:r>
        <w:rPr>
          <w:color w:val="c00000"/>
        </w:rPr>
        <w:t xml:space="preserve">égal </w:t>
      </w:r>
      <w:r>
        <w:t xml:space="preserve">au débit cardiaque du cœur gauche, le débit sanguin pulmonaire est donc égal au débit sanguin systémique. (</w:t>
      </w:r>
      <w:r>
        <w:rPr>
          <w:color w:val="538135" w:themeColor="accent6" w:themeShade="BF"/>
        </w:rPr>
        <w:t xml:space="preserve">Au repos, de 4 à 6L/min</w:t>
      </w:r>
      <w:r>
        <w:t xml:space="preserve">)</w:t>
      </w:r>
      <w:r/>
    </w:p>
    <w:p>
      <w:pPr>
        <w:pBdr/>
        <w:spacing/>
        <w:ind w:firstLine="708"/>
        <w:jc w:val="both"/>
        <w:rPr>
          <w:color w:val="c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-201930</wp:posOffset>
                </wp:positionH>
                <wp:positionV relativeFrom="paragraph">
                  <wp:posOffset>0</wp:posOffset>
                </wp:positionV>
                <wp:extent cx="2233295" cy="39846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2"/>
                        <a:stretch/>
                      </pic:blipFill>
                      <pic:spPr bwMode="auto">
                        <a:xfrm>
                          <a:off x="0" y="0"/>
                          <a:ext cx="2233295" cy="39846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9264;o:allowoverlap:true;o:allowincell:true;mso-position-horizontal-relative:text;margin-left:-15.90pt;mso-position-horizontal:absolute;mso-position-vertical-relative:text;margin-top:0.00pt;mso-position-vertical:absolute;width:175.85pt;height:313.75pt;mso-wrap-distance-left:9.00pt;mso-wrap-distance-top:0.00pt;mso-wrap-distance-right:9.00pt;mso-wrap-distance-bottom:0.00pt;z-index:1;" stroked="f">
                <w10:wrap type="square"/>
                <v:imagedata r:id="rId12" o:title=""/>
                <o:lock v:ext="edit" rotation="t"/>
              </v:shape>
            </w:pict>
          </mc:Fallback>
        </mc:AlternateContent>
      </w:r>
      <w:r>
        <w:t xml:space="preserve">Cependant, la pression moyenne dans l’artère pulmonaire est de </w:t>
      </w:r>
      <w:r>
        <w:rPr>
          <w:color w:val="538135" w:themeColor="accent6" w:themeShade="BF"/>
        </w:rPr>
        <w:t xml:space="preserve">15 mmHg (25/8) </w:t>
      </w:r>
      <w:r>
        <w:t xml:space="preserve">contre </w:t>
      </w:r>
      <w:r>
        <w:rPr>
          <w:color w:val="538135" w:themeColor="accent6" w:themeShade="BF"/>
        </w:rPr>
        <w:t xml:space="preserve">95 dans l’aorte (120/80)</w:t>
      </w:r>
      <w:r>
        <w:t xml:space="preserve">. Et la pression dans l’oreillette gauche qui collecte le sang des veines pulmonaires est de </w:t>
      </w:r>
      <w:r>
        <w:rPr>
          <w:color w:val="2f5496" w:themeColor="accent1" w:themeShade="BF"/>
        </w:rPr>
        <w:t xml:space="preserve">5 mmHg </w:t>
      </w:r>
      <w:r>
        <w:t xml:space="preserve">: </w:t>
      </w:r>
      <w:r>
        <w:rPr>
          <w:color w:val="c00000"/>
        </w:rPr>
        <w:t xml:space="preserve">peu de différence de pression dans la circulation pulmonaire.</w:t>
      </w:r>
      <w:r>
        <w:rPr>
          <w:color w:val="c00000"/>
        </w:rPr>
      </w:r>
    </w:p>
    <w:p>
      <w:pPr>
        <w:pBdr/>
        <w:spacing/>
        <w:ind/>
        <w:jc w:val="both"/>
        <w:rPr>
          <w:rFonts w:eastAsiaTheme="minorEastAsia"/>
        </w:rPr>
      </w:pPr>
      <w:r>
        <w:t xml:space="preserve">Pour rappel, on a : </w:t>
      </w:r>
      <m:oMath>
        <m:r>
          <w:rPr>
            <w:rFonts w:ascii="Cambria Math" w:hAnsi="Cambria Math"/>
          </w:rPr>
          <m:rPr/>
          <m:t>∆Pression=Debitsanguin </m:t>
        </m:r>
        <m:r>
          <w:rPr>
            <w:rFonts w:ascii="Cambria Math" w:hAnsi="Cambria Math"/>
          </w:rPr>
          <m:rPr>
            <m:sty m:val="p"/>
          </m:rPr>
          <m:t>×</m:t>
        </m:r>
        <m:r>
          <w:rPr>
            <w:rFonts w:ascii="Cambria Math" w:hAnsi="Cambria Math"/>
          </w:rPr>
          <m:rPr/>
          <m:t>résistance</m:t>
        </m:r>
      </m:oMath>
      <w:r/>
      <w:r>
        <w:rPr>
          <w:rFonts w:eastAsiaTheme="minorEastAsia"/>
        </w:rPr>
      </w:r>
    </w:p>
    <w:p>
      <w:pPr>
        <w:pBdr/>
        <w:spacing/>
        <w:ind/>
        <w:jc w:val="both"/>
        <w:rPr>
          <w:rStyle w:val="735"/>
        </w:rPr>
      </w:pPr>
      <w:r>
        <w:rPr>
          <w:rFonts w:eastAsiaTheme="minorEastAsia"/>
        </w:rPr>
        <w:t xml:space="preserve">Or ici la différence de pression (15-5=10mmHg) est </w:t>
      </w:r>
      <w:r>
        <w:rPr>
          <w:rFonts w:eastAsiaTheme="minorEastAsia"/>
          <w:color w:val="2f5496" w:themeColor="accent1" w:themeShade="BF"/>
        </w:rPr>
        <w:t xml:space="preserve">plus faible que dans la circulation systémique</w:t>
      </w:r>
      <w:r>
        <w:rPr>
          <w:rFonts w:eastAsiaTheme="minorEastAsia"/>
        </w:rPr>
        <w:t xml:space="preserve">, ce qui montre une </w:t>
      </w:r>
      <w:r>
        <w:rPr>
          <w:rFonts w:eastAsiaTheme="minorEastAsia"/>
          <w:color w:val="c00000"/>
        </w:rPr>
        <w:t xml:space="preserve">résistance plus faible également</w:t>
      </w:r>
      <w:r>
        <w:rPr>
          <w:rFonts w:eastAsiaTheme="minorEastAsia"/>
        </w:rPr>
        <w:t xml:space="preserve">. Ceci est lié à l’anatomie différente des vaisseaux de la circulation pulmonaire. Ils possèdent </w:t>
      </w:r>
      <w:r>
        <w:rPr>
          <w:rStyle w:val="735"/>
        </w:rPr>
        <w:t xml:space="preserve">peu de muscles lisses, et des parois minces.</w:t>
      </w:r>
      <w:r>
        <w:rPr>
          <w:rStyle w:val="735"/>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r>
      <w:r>
        <w:rPr>
          <w:rFonts w:eastAsiaTheme="minorEastAsia"/>
        </w:rPr>
      </w:r>
    </w:p>
    <w:p>
      <w:pPr>
        <w:pStyle w:val="720"/>
        <w:pBdr/>
        <w:spacing/>
        <w:ind/>
        <w:jc w:val="both"/>
        <w:rPr/>
      </w:pPr>
      <w:r>
        <w:t xml:space="preserve">La barrière ou membrane alvéolo-capillaire</w:t>
      </w:r>
      <w:r/>
    </w:p>
    <w:p>
      <w:pPr>
        <w:pBdr/>
        <w:spacing/>
        <w:ind/>
        <w:jc w:val="both"/>
        <w:rPr/>
      </w:pPr>
      <w:r>
        <w:t xml:space="preserve">Les échanges gazeux se font au travers de la membrane alvéolo-capillaire, composée de :</w:t>
      </w:r>
      <w:r/>
    </w:p>
    <w:p>
      <w:pPr>
        <w:pStyle w:val="758"/>
        <w:numPr>
          <w:ilvl w:val="0"/>
          <w:numId w:val="4"/>
        </w:numPr>
        <w:pBdr/>
        <w:spacing/>
        <w:ind/>
        <w:jc w:val="both"/>
        <w:rPr/>
      </w:pPr>
      <w:r>
        <w:t xml:space="preserve">La paroi alvéolaire</w:t>
      </w:r>
      <w:r/>
    </w:p>
    <w:p>
      <w:pPr>
        <w:pStyle w:val="758"/>
        <w:numPr>
          <w:ilvl w:val="0"/>
          <w:numId w:val="4"/>
        </w:numPr>
        <w:pBdr/>
        <w:spacing/>
        <w:ind/>
        <w:jc w:val="both"/>
        <w:rPr/>
      </w:pPr>
      <w:r>
        <w:t xml:space="preserve">La paroi capillaire</w:t>
      </w:r>
      <w:r/>
    </w:p>
    <w:p>
      <w:pPr>
        <w:pStyle w:val="758"/>
        <w:numPr>
          <w:ilvl w:val="0"/>
          <w:numId w:val="4"/>
        </w:numPr>
        <w:pBdr/>
        <w:spacing/>
        <w:ind/>
        <w:jc w:val="both"/>
        <w:rPr/>
      </w:pPr>
      <w:r>
        <w:t xml:space="preserve">Des membranes basales</w:t>
      </w:r>
      <w:r/>
    </w:p>
    <w:p>
      <w:pPr>
        <w:pBdr/>
        <w:spacing/>
        <w:ind/>
        <w:jc w:val="both"/>
        <w:rPr/>
      </w:pPr>
      <w:r>
        <mc:AlternateContent>
          <mc:Choice Requires="wpg">
            <w:drawing>
              <wp:inline xmlns:wp="http://schemas.openxmlformats.org/drawingml/2006/wordprocessingDrawing" distT="0" distB="0" distL="0" distR="0">
                <wp:extent cx="5760720" cy="27012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tretch/>
                      </pic:blipFill>
                      <pic:spPr bwMode="auto">
                        <a:xfrm>
                          <a:off x="0" y="0"/>
                          <a:ext cx="5760720" cy="27012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60pt;height:212.70pt;mso-wrap-distance-left:0.00pt;mso-wrap-distance-top:0.00pt;mso-wrap-distance-right:0.00pt;mso-wrap-distance-bottom:0.00pt;z-index:1;" stroked="false">
                <v:imagedata r:id="rId13" o:title=""/>
                <o:lock v:ext="edit" rotation="t"/>
              </v:shape>
            </w:pict>
          </mc:Fallback>
        </mc:AlternateContent>
      </w:r>
      <w:r/>
    </w:p>
    <w:p>
      <w:pPr>
        <w:pStyle w:val="720"/>
        <w:pBdr/>
        <w:spacing/>
        <w:ind/>
        <w:jc w:val="both"/>
        <w:rPr/>
      </w:pPr>
      <w:r>
        <w:t xml:space="preserve">Les pressions partielles des gaz</w:t>
      </w:r>
      <w:r/>
    </w:p>
    <w:p>
      <w:pPr>
        <w:pBdr/>
        <w:spacing/>
        <w:ind/>
        <w:jc w:val="both"/>
        <w:rPr>
          <w:color w:val="c00000"/>
        </w:rPr>
      </w:pPr>
      <w:r>
        <w:tab/>
        <w:t xml:space="preserve">L’air que nous respirons est un mélange de trois gaz. Chacun exerce une pression en fonction de sa concentration appelée pression partielle. Selon </w:t>
      </w:r>
      <w:r>
        <w:rPr>
          <w:rStyle w:val="736"/>
        </w:rPr>
        <w:t xml:space="preserve">la loi de Dalton</w:t>
      </w:r>
      <w:r>
        <w:t xml:space="preserve">, </w:t>
      </w:r>
      <w:r>
        <w:t xml:space="preserve">la pression au sein </w:t>
      </w:r>
      <w:r>
        <w:rPr>
          <w:color w:val="c00000"/>
        </w:rPr>
        <w:t xml:space="preserve">d'un mélange de gaz parfaits est égale à la somme des pressions partielles de ses constituants.</w:t>
      </w:r>
      <w:r>
        <w:rPr>
          <w:color w:val="c00000"/>
        </w:rPr>
      </w:r>
    </w:p>
    <w:tbl>
      <w:tblPr>
        <w:tblW w:w="0" w:type="auto"/>
        <w:tblBorders/>
        <w:tblLook w:val="04A0" w:firstRow="1" w:lastRow="0" w:firstColumn="1" w:lastColumn="0" w:noHBand="0" w:noVBand="1"/>
        <w:tblStyle w:val="760"/>
      </w:tblPr>
      <w:tblGrid>
        <w:gridCol w:w="9062"/>
      </w:tblGrid>
      <w:tr>
        <w:trPr/>
        <w:tc>
          <w:tcPr>
            <w:shd w:val="clear" w:color="auto" w:fill="f7caac" w:themeFill="accent2" w:themeFillTint="66"/>
            <w:tcBorders>
              <w:top w:val="none" w:color="000000" w:sz="4" w:space="0"/>
              <w:left w:val="none" w:color="000000" w:sz="4" w:space="0"/>
              <w:bottom w:val="none" w:color="000000" w:sz="4" w:space="0"/>
              <w:right w:val="none" w:color="000000" w:sz="4" w:space="0"/>
            </w:tcBorders>
            <w:tcW w:w="9062" w:type="dxa"/>
            <w:textDirection w:val="lrTb"/>
            <w:noWrap w:val="false"/>
          </w:tcPr>
          <w:p>
            <w:pPr>
              <w:pBdr/>
              <w:spacing/>
              <w:ind/>
              <w:jc w:val="both"/>
              <w:rPr>
                <w:rFonts w:eastAsiaTheme="minorEastAsia"/>
              </w:rPr>
            </w:pPr>
            <w:r>
              <w:rPr>
                <w:rFonts w:eastAsiaTheme="minorEastAsia"/>
              </w:rPr>
              <w:t xml:space="preserve">Pression p</w:t>
            </w:r>
            <w:r>
              <w:rPr>
                <w:rFonts w:eastAsiaTheme="minorEastAsia"/>
              </w:rPr>
              <w:t xml:space="preserve">artielle : </w:t>
            </w:r>
            <m:oMath>
              <m:sSub>
                <m:sSubPr>
                  <m:ctrlPr>
                    <w:rPr>
                      <w:rFonts w:ascii="Cambria Math" w:hAnsi="Cambria Math"/>
                    </w:rPr>
                  </m:ctrlPr>
                </m:sSubPr>
                <m:e>
                  <m:r>
                    <w:rPr>
                      <w:rFonts w:ascii="Cambria Math" w:hAnsi="Cambria Math"/>
                    </w:rPr>
                    <m:rPr>
                      <m:sty m:val="p"/>
                    </m:rPr>
                    <m:t>p</m:t>
                  </m:r>
                </m:e>
                <m:sub>
                  <m:r>
                    <w:rPr>
                      <w:rFonts w:ascii="Cambria Math" w:hAnsi="Cambria Math"/>
                    </w:rPr>
                    <m:rPr>
                      <m:sty m:val="p"/>
                    </m:rPr>
                    <m:t>i</m:t>
                  </m:r>
                </m:sub>
              </m:sSub>
              <m:r>
                <w:rPr>
                  <w:rFonts w:ascii="Cambria Math" w:hAnsi="Cambria Math"/>
                </w:rPr>
                <m:rPr>
                  <m:sty m:val="p"/>
                </m:rPr>
                <m:t>=</m:t>
              </m:r>
              <m:sSub>
                <m:sSubPr>
                  <m:ctrlPr>
                    <w:rPr>
                      <w:rFonts w:ascii="Cambria Math" w:hAnsi="Cambria Math"/>
                    </w:rPr>
                  </m:ctrlPr>
                </m:sSubPr>
                <m:e>
                  <m:r>
                    <w:rPr>
                      <w:rFonts w:ascii="Cambria Math" w:hAnsi="Cambria Math"/>
                    </w:rPr>
                    <m:rPr>
                      <m:sty m:val="p"/>
                    </m:rPr>
                    <m:t>x</m:t>
                  </m:r>
                </m:e>
                <m:sub>
                  <m:r>
                    <w:rPr>
                      <w:rFonts w:ascii="Cambria Math" w:hAnsi="Cambria Math"/>
                    </w:rPr>
                    <m:rPr>
                      <m:sty m:val="p"/>
                    </m:rPr>
                    <m:t>i</m:t>
                  </m:r>
                </m:sub>
              </m:sSub>
              <m:r>
                <w:rPr>
                  <w:rFonts w:ascii="Cambria Math" w:hAnsi="Cambria Math"/>
                </w:rPr>
                <m:rPr>
                  <m:sty m:val="p"/>
                </m:rPr>
                <m:t>×</m:t>
              </m:r>
              <m:sSub>
                <m:sSubPr>
                  <m:ctrlPr>
                    <w:rPr>
                      <w:rFonts w:ascii="Cambria Math" w:hAnsi="Cambria Math"/>
                    </w:rPr>
                  </m:ctrlPr>
                </m:sSubPr>
                <m:e>
                  <m:r>
                    <w:rPr>
                      <w:rFonts w:ascii="Cambria Math" w:hAnsi="Cambria Math"/>
                    </w:rPr>
                    <m:rPr>
                      <m:sty m:val="p"/>
                    </m:rPr>
                    <m:t>p</m:t>
                  </m:r>
                </m:e>
                <m:sub>
                  <m:r>
                    <w:rPr>
                      <w:rFonts w:ascii="Cambria Math" w:hAnsi="Cambria Math"/>
                    </w:rPr>
                    <m:rPr>
                      <m:sty m:val="p"/>
                    </m:rPr>
                    <m:t>tot</m:t>
                  </m:r>
                </m:sub>
              </m:sSub>
              <m:r>
                <w:rPr>
                  <w:rFonts w:ascii="Cambria Math" w:hAnsi="Cambria Math"/>
                </w:rPr>
                <m:rPr>
                  <m:sty m:val="p"/>
                </m:rPr>
                <m:t>=</m:t>
              </m:r>
              <m:f>
                <m:fPr>
                  <m:ctrlPr>
                    <w:rPr>
                      <w:rFonts w:ascii="Cambria Math" w:hAnsi="Cambria Math"/>
                    </w:rPr>
                  </m:ctrlPr>
                </m:fPr>
                <m:num>
                  <m:sSub>
                    <m:sSubPr>
                      <m:ctrlPr>
                        <w:rPr>
                          <w:rFonts w:ascii="Cambria Math" w:hAnsi="Cambria Math"/>
                        </w:rPr>
                      </m:ctrlPr>
                    </m:sSubPr>
                    <m:e>
                      <m:r>
                        <w:rPr>
                          <w:rFonts w:ascii="Cambria Math" w:hAnsi="Cambria Math"/>
                        </w:rPr>
                        <m:rPr>
                          <m:sty m:val="p"/>
                        </m:rPr>
                        <m:t>n</m:t>
                      </m:r>
                    </m:e>
                    <m:sub>
                      <m:r>
                        <w:rPr>
                          <w:rFonts w:ascii="Cambria Math" w:hAnsi="Cambria Math"/>
                        </w:rPr>
                        <m:rPr>
                          <m:sty m:val="p"/>
                        </m:rPr>
                        <m:t>i</m:t>
                      </m:r>
                    </m:sub>
                  </m:sSub>
                </m:num>
                <m:den>
                  <m:sSub>
                    <m:sSubPr>
                      <m:ctrlPr>
                        <w:rPr>
                          <w:rFonts w:ascii="Cambria Math" w:hAnsi="Cambria Math"/>
                        </w:rPr>
                      </m:ctrlPr>
                    </m:sSubPr>
                    <m:e>
                      <m:r>
                        <w:rPr>
                          <w:rFonts w:ascii="Cambria Math" w:hAnsi="Cambria Math"/>
                        </w:rPr>
                        <m:rPr>
                          <m:sty m:val="p"/>
                        </m:rPr>
                        <m:t>n</m:t>
                      </m:r>
                    </m:e>
                    <m:sub>
                      <m:r>
                        <w:rPr>
                          <w:rFonts w:ascii="Cambria Math" w:hAnsi="Cambria Math"/>
                        </w:rPr>
                        <m:rPr>
                          <m:sty m:val="p"/>
                        </m:rPr>
                        <m:t>tot</m:t>
                      </m:r>
                    </m:sub>
                  </m:sSub>
                </m:den>
              </m:f>
              <m:r>
                <w:rPr>
                  <w:rFonts w:ascii="Cambria Math" w:hAnsi="Cambria Math"/>
                </w:rPr>
                <m:rPr>
                  <m:sty m:val="p"/>
                </m:rPr>
                <m:t>×</m:t>
              </m:r>
              <m:sSub>
                <m:sSubPr>
                  <m:ctrlPr>
                    <w:rPr>
                      <w:rFonts w:ascii="Cambria Math" w:hAnsi="Cambria Math"/>
                    </w:rPr>
                  </m:ctrlPr>
                </m:sSubPr>
                <m:e>
                  <m:r>
                    <w:rPr>
                      <w:rFonts w:ascii="Cambria Math" w:hAnsi="Cambria Math"/>
                    </w:rPr>
                    <m:rPr>
                      <m:sty m:val="p"/>
                    </m:rPr>
                    <m:t>p</m:t>
                  </m:r>
                </m:e>
                <m:sub>
                  <m:r>
                    <w:rPr>
                      <w:rFonts w:ascii="Cambria Math" w:hAnsi="Cambria Math"/>
                    </w:rPr>
                    <m:rPr>
                      <m:sty m:val="p"/>
                    </m:rPr>
                    <m:t>tot</m:t>
                  </m:r>
                </m:sub>
              </m:sSub>
            </m:oMath>
            <w:r/>
            <w:r>
              <w:rPr>
                <w:rFonts w:eastAsiaTheme="minorEastAsia"/>
              </w:rPr>
            </w:r>
          </w:p>
          <w:p>
            <w:pPr>
              <w:pBdr/>
              <w:spacing/>
              <w:ind/>
              <w:jc w:val="both"/>
              <w:rPr>
                <w:rFonts w:eastAsiaTheme="minorEastAsia"/>
              </w:rPr>
            </w:pPr>
            <w:r>
              <w:t xml:space="preserve">Avec : </w:t>
            </w:r>
            <m:oMath>
              <m:f>
                <m:fPr>
                  <m:ctrlPr>
                    <w:rPr>
                      <w:rFonts w:ascii="Cambria Math" w:hAnsi="Cambria Math"/>
                    </w:rPr>
                  </m:ctrlPr>
                </m:fPr>
                <m:num>
                  <m:sSub>
                    <m:sSubPr>
                      <m:ctrlPr>
                        <w:rPr>
                          <w:rFonts w:ascii="Cambria Math" w:hAnsi="Cambria Math"/>
                          <w:i/>
                        </w:rPr>
                      </m:ctrlPr>
                    </m:sSubPr>
                    <m:e>
                      <m:r>
                        <w:rPr>
                          <w:rFonts w:ascii="Cambria Math" w:hAnsi="Cambria Math"/>
                        </w:rPr>
                        <m:rPr/>
                        <m:t>V</m:t>
                      </m:r>
                    </m:e>
                    <m:sub>
                      <m:r>
                        <w:rPr>
                          <w:rFonts w:ascii="Cambria Math" w:hAnsi="Cambria Math"/>
                        </w:rPr>
                        <m:rPr/>
                        <m:t>i</m:t>
                      </m:r>
                    </m:sub>
                  </m:sSub>
                </m:num>
                <m:den>
                  <m:sSub>
                    <m:sSubPr>
                      <m:ctrlPr>
                        <w:rPr>
                          <w:rFonts w:ascii="Cambria Math" w:hAnsi="Cambria Math"/>
                          <w:i/>
                        </w:rPr>
                      </m:ctrlPr>
                    </m:sSubPr>
                    <m:e>
                      <m:r>
                        <w:rPr>
                          <w:rFonts w:ascii="Cambria Math" w:hAnsi="Cambria Math"/>
                        </w:rPr>
                        <m:rPr/>
                        <m:t>V</m:t>
                      </m:r>
                    </m:e>
                    <m:sub>
                      <m:r>
                        <w:rPr>
                          <w:rFonts w:ascii="Cambria Math" w:hAnsi="Cambria Math"/>
                        </w:rPr>
                        <m:rPr/>
                        <m:t>tot</m:t>
                      </m:r>
                    </m:sub>
                  </m:sSub>
                </m:den>
              </m:f>
              <m:r>
                <w:rPr>
                  <w:rFonts w:ascii="Cambria Math" w:hAnsi="Cambria Math"/>
                </w:rPr>
                <m:rPr/>
                <m:t>=</m:t>
              </m:r>
              <m:f>
                <m:fPr>
                  <m:ctrlPr>
                    <w:rPr>
                      <w:rFonts w:ascii="Cambria Math" w:hAnsi="Cambria Math"/>
                    </w:rPr>
                  </m:ctrlPr>
                </m:fPr>
                <m:num>
                  <m:sSub>
                    <m:sSubPr>
                      <m:ctrlPr>
                        <w:rPr>
                          <w:rFonts w:ascii="Cambria Math" w:hAnsi="Cambria Math"/>
                          <w:i/>
                        </w:rPr>
                      </m:ctrlPr>
                    </m:sSubPr>
                    <m:e>
                      <m:r>
                        <w:rPr>
                          <w:rFonts w:ascii="Cambria Math" w:hAnsi="Cambria Math"/>
                        </w:rPr>
                        <m:rPr/>
                        <m:t>p</m:t>
                      </m:r>
                    </m:e>
                    <m:sub>
                      <m:r>
                        <w:rPr>
                          <w:rFonts w:ascii="Cambria Math" w:hAnsi="Cambria Math"/>
                        </w:rPr>
                        <m:rPr/>
                        <m:t>i</m:t>
                      </m:r>
                    </m:sub>
                  </m:sSub>
                </m:num>
                <m:den>
                  <m:sSub>
                    <m:sSubPr>
                      <m:ctrlPr>
                        <w:rPr>
                          <w:rFonts w:ascii="Cambria Math" w:hAnsi="Cambria Math"/>
                          <w:i/>
                        </w:rPr>
                      </m:ctrlPr>
                    </m:sSubPr>
                    <m:e>
                      <m:r>
                        <w:rPr>
                          <w:rFonts w:ascii="Cambria Math" w:hAnsi="Cambria Math"/>
                        </w:rPr>
                        <m:rPr/>
                        <m:t>p</m:t>
                      </m:r>
                    </m:e>
                    <m:sub>
                      <m:r>
                        <w:rPr>
                          <w:rFonts w:ascii="Cambria Math" w:hAnsi="Cambria Math"/>
                        </w:rPr>
                        <m:rPr/>
                        <m:t>tot</m:t>
                      </m:r>
                    </m:sub>
                  </m:sSub>
                </m:den>
              </m:f>
              <m:r>
                <w:rPr>
                  <w:rFonts w:ascii="Cambria Math" w:hAnsi="Cambria Math"/>
                </w:rPr>
                <m:rPr/>
                <m:t>=</m:t>
              </m:r>
              <m:f>
                <m:fPr>
                  <m:ctrlPr>
                    <w:rPr>
                      <w:rFonts w:ascii="Cambria Math" w:hAnsi="Cambria Math"/>
                    </w:rPr>
                  </m:ctrlPr>
                </m:fPr>
                <m:num>
                  <m:sSub>
                    <m:sSubPr>
                      <m:ctrlPr>
                        <w:rPr>
                          <w:rFonts w:ascii="Cambria Math" w:hAnsi="Cambria Math"/>
                          <w:i/>
                        </w:rPr>
                      </m:ctrlPr>
                    </m:sSubPr>
                    <m:e>
                      <m:r>
                        <w:rPr>
                          <w:rFonts w:ascii="Cambria Math" w:hAnsi="Cambria Math"/>
                        </w:rPr>
                        <m:rPr/>
                        <m:t>n</m:t>
                      </m:r>
                    </m:e>
                    <m:sub>
                      <m:r>
                        <w:rPr>
                          <w:rFonts w:ascii="Cambria Math" w:hAnsi="Cambria Math"/>
                        </w:rPr>
                        <m:rPr/>
                        <m:t>i</m:t>
                      </m:r>
                    </m:sub>
                  </m:sSub>
                </m:num>
                <m:den>
                  <m:sSub>
                    <m:sSubPr>
                      <m:ctrlPr>
                        <w:rPr>
                          <w:rFonts w:ascii="Cambria Math" w:hAnsi="Cambria Math"/>
                          <w:i/>
                        </w:rPr>
                      </m:ctrlPr>
                    </m:sSubPr>
                    <m:e>
                      <m:r>
                        <w:rPr>
                          <w:rFonts w:ascii="Cambria Math" w:hAnsi="Cambria Math"/>
                        </w:rPr>
                        <m:rPr/>
                        <m:t>n</m:t>
                      </m:r>
                    </m:e>
                    <m:sub>
                      <m:r>
                        <w:rPr>
                          <w:rFonts w:ascii="Cambria Math" w:hAnsi="Cambria Math"/>
                        </w:rPr>
                        <m:rPr/>
                        <m:t>tot</m:t>
                      </m:r>
                    </m:sub>
                  </m:sSub>
                </m:den>
              </m:f>
            </m:oMath>
            <w:r>
              <w:rPr>
                <w:rFonts w:eastAsiaTheme="minorEastAsia"/>
              </w:rPr>
              <w:t xml:space="preserve"> et V le volume, p la pression, n la quantité de matière</w:t>
            </w:r>
            <w:r>
              <w:rPr>
                <w:rFonts w:eastAsiaTheme="minorEastAsia"/>
              </w:rPr>
              <w:t xml:space="preserve">, </w:t>
            </w:r>
            <w:r>
              <w:rPr>
                <w:rFonts w:eastAsiaTheme="minorEastAsia"/>
                <w:i/>
                <w:iCs/>
              </w:rPr>
              <w:t xml:space="preserve">x</w:t>
            </w:r>
            <w:r>
              <w:rPr>
                <w:rFonts w:eastAsiaTheme="minorEastAsia"/>
              </w:rPr>
              <w:t xml:space="preserve"> la fraction molaire</w:t>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pPr>
            <w:r>
              <w:t xml:space="preserve">D’après la loi de Dalton : </w:t>
            </w:r>
            <w:r/>
          </w:p>
          <w:p>
            <w:pPr>
              <w:pBdr/>
              <w:spacing/>
              <w:ind/>
              <w:jc w:val="both"/>
              <w:rPr>
                <w:rFonts w:eastAsiaTheme="minorEastAsia"/>
              </w:rPr>
            </w:pPr>
            <w:r/>
            <m:oMathPara>
              <m:oMathParaPr/>
              <m:oMath>
                <m:nary>
                  <m:naryPr>
                    <m:chr m:val="∑"/>
                    <m:grow m:val="off"/>
                    <m:supHide m:val="on"/>
                    <m:ctrlPr>
                      <w:rPr>
                        <w:rFonts w:ascii="Cambria Math" w:hAnsi="Cambria Math"/>
                      </w:rPr>
                    </m:ctrlPr>
                  </m:naryPr>
                  <m:sub>
                    <m:r>
                      <w:rPr>
                        <w:rFonts w:ascii="Cambria Math" w:hAnsi="Cambria Math"/>
                      </w:rPr>
                      <m:rPr/>
                      <m:t>i</m:t>
                    </m:r>
                  </m:sub>
                  <m:sup/>
                  <m:e>
                    <m:sSub>
                      <m:sSubPr>
                        <m:ctrlPr>
                          <w:rPr>
                            <w:rFonts w:ascii="Cambria Math" w:hAnsi="Cambria Math"/>
                            <w:i/>
                          </w:rPr>
                        </m:ctrlPr>
                      </m:sSubPr>
                      <m:e>
                        <m:r>
                          <w:rPr>
                            <w:rFonts w:ascii="Cambria Math" w:hAnsi="Cambria Math"/>
                          </w:rPr>
                          <m:rPr/>
                          <m:t>p</m:t>
                        </m:r>
                      </m:e>
                      <m:sub>
                        <m:r>
                          <w:rPr>
                            <w:rFonts w:ascii="Cambria Math" w:hAnsi="Cambria Math"/>
                          </w:rPr>
                          <m:rPr/>
                          <m:t>i</m:t>
                        </m:r>
                      </m:sub>
                    </m:sSub>
                  </m:e>
                </m:nary>
                <m:r>
                  <w:rPr>
                    <w:rFonts w:ascii="Cambria Math" w:hAnsi="Cambria Math"/>
                  </w:rPr>
                  <m:rPr/>
                  <m:t>=</m:t>
                </m:r>
                <m:d>
                  <m:dPr>
                    <m:ctrlPr>
                      <w:rPr>
                        <w:rFonts w:ascii="Cambria Math" w:hAnsi="Cambria Math"/>
                        <w:i/>
                      </w:rPr>
                    </m:ctrlPr>
                  </m:dPr>
                  <m:e>
                    <m:nary>
                      <m:naryPr>
                        <m:chr m:val="∑"/>
                        <m:grow m:val="off"/>
                        <m:supHide m:val="on"/>
                        <m:ctrlPr>
                          <w:rPr>
                            <w:rFonts w:ascii="Cambria Math" w:hAnsi="Cambria Math"/>
                          </w:rPr>
                        </m:ctrlPr>
                      </m:naryPr>
                      <m:sub>
                        <m:r>
                          <w:rPr>
                            <w:rFonts w:ascii="Cambria Math" w:hAnsi="Cambria Math"/>
                          </w:rPr>
                          <m:rPr/>
                          <m:t>i</m:t>
                        </m:r>
                      </m:sub>
                      <m:sup/>
                      <m:e>
                        <m:sSub>
                          <m:sSubPr>
                            <m:ctrlPr>
                              <w:rPr>
                                <w:rFonts w:ascii="Cambria Math" w:hAnsi="Cambria Math"/>
                                <w:i/>
                              </w:rPr>
                            </m:ctrlPr>
                          </m:sSubPr>
                          <m:e>
                            <m:r>
                              <w:rPr>
                                <w:rFonts w:ascii="Cambria Math" w:hAnsi="Cambria Math"/>
                              </w:rPr>
                              <m:rPr/>
                              <m:t>x</m:t>
                            </m:r>
                          </m:e>
                          <m:sub>
                            <m:r>
                              <w:rPr>
                                <w:rFonts w:ascii="Cambria Math" w:hAnsi="Cambria Math"/>
                              </w:rPr>
                              <m:rPr/>
                              <m:t>i</m:t>
                            </m:r>
                          </m:sub>
                        </m:sSub>
                      </m:e>
                    </m:nary>
                  </m:e>
                </m:d>
                <m:r>
                  <w:rPr>
                    <w:rFonts w:ascii="Cambria Math" w:hAnsi="Cambria Math"/>
                  </w:rPr>
                  <m:rPr>
                    <m:sty m:val="p"/>
                  </m:rPr>
                  <m:t>×</m:t>
                </m:r>
                <m:sSub>
                  <m:sSubPr>
                    <m:ctrlPr>
                      <w:rPr>
                        <w:rFonts w:ascii="Cambria Math" w:hAnsi="Cambria Math"/>
                        <w:i/>
                      </w:rPr>
                    </m:ctrlPr>
                  </m:sSubPr>
                  <m:e>
                    <m:r>
                      <w:rPr>
                        <w:rFonts w:ascii="Cambria Math" w:hAnsi="Cambria Math"/>
                      </w:rPr>
                      <m:rPr/>
                      <m:t>p</m:t>
                    </m:r>
                  </m:e>
                  <m:sub>
                    <m:r>
                      <w:rPr>
                        <w:rFonts w:ascii="Cambria Math" w:hAnsi="Cambria Math"/>
                      </w:rPr>
                      <m:rPr/>
                      <m:t>tot</m:t>
                    </m:r>
                  </m:sub>
                </m:sSub>
                <m:r>
                  <w:rPr>
                    <w:rFonts w:ascii="Cambria Math" w:hAnsi="Cambria Math"/>
                  </w:rPr>
                  <m:rPr/>
                  <m:t>=</m:t>
                </m:r>
                <m:sSub>
                  <m:sSubPr>
                    <m:ctrlPr>
                      <w:rPr>
                        <w:rFonts w:ascii="Cambria Math" w:hAnsi="Cambria Math"/>
                        <w:i/>
                      </w:rPr>
                    </m:ctrlPr>
                  </m:sSubPr>
                  <m:e>
                    <m:r>
                      <w:rPr>
                        <w:rFonts w:ascii="Cambria Math" w:hAnsi="Cambria Math"/>
                      </w:rPr>
                      <m:rPr/>
                      <m:t>p</m:t>
                    </m:r>
                  </m:e>
                  <m:sub>
                    <m:r>
                      <w:rPr>
                        <w:rFonts w:ascii="Cambria Math" w:hAnsi="Cambria Math"/>
                      </w:rPr>
                      <m:rPr/>
                      <m:t>tot</m:t>
                    </m:r>
                  </m:sub>
                </m:sSub>
              </m:oMath>
            </m:oMathPara>
            <w:r/>
            <w:r>
              <w:rPr>
                <w:rFonts w:eastAsiaTheme="minorEastAsia"/>
              </w:rPr>
            </w:r>
          </w:p>
          <w:p>
            <w:pPr>
              <w:pBdr/>
              <w:spacing/>
              <w:ind/>
              <w:jc w:val="both"/>
              <w:rPr/>
            </w:pPr>
            <w:r>
              <w:rPr>
                <w:rFonts w:eastAsiaTheme="minorEastAsia"/>
              </w:rPr>
              <w:t xml:space="preserve">Car la somme des fractions molaire = 1.</w:t>
            </w:r>
            <w:r/>
          </w:p>
        </w:tc>
      </w:tr>
    </w:tbl>
    <w:p>
      <w:pPr>
        <w:pBdr/>
        <w:spacing/>
        <w:ind/>
        <w:jc w:val="both"/>
        <w:rPr>
          <w:color w:val="c00000"/>
        </w:rPr>
      </w:pPr>
      <w:r>
        <w:rPr>
          <w:color w:val="c00000"/>
        </w:rPr>
      </w:r>
      <w:r>
        <w:rPr>
          <w:color w:val="c00000"/>
        </w:rPr>
      </w:r>
    </w:p>
    <w:p>
      <w:pPr>
        <w:pBdr/>
        <w:spacing/>
        <w:ind/>
        <w:jc w:val="both"/>
        <w:rPr/>
      </w:pPr>
      <w:r>
        <w:tab/>
      </w:r>
      <w:r>
        <w:t xml:space="preserve">Sachant le pourcentage de concentration des gaz dans l’air, et la pression atmosphérique (760mmHg), on peut en déduire la pression partielle de chaque gaz. </w:t>
      </w:r>
      <w:r/>
    </w:p>
    <w:p>
      <w:pPr>
        <w:pBdr/>
        <w:spacing/>
        <w:ind/>
        <w:jc w:val="both"/>
        <w:rPr>
          <w:rFonts w:eastAsiaTheme="minorEastAsia"/>
        </w:rPr>
      </w:pPr>
      <w:r/>
      <m:oMathPara>
        <m:oMathParaPr/>
        <m:oMath>
          <m:d>
            <m:dPr>
              <m:begChr m:val="{"/>
              <m:endChr m:val=""/>
              <m:ctrlPr>
                <w:rPr>
                  <w:rFonts w:ascii="Cambria Math" w:hAnsi="Cambria Math"/>
                  <w:i/>
                </w:rPr>
              </m:ctrlPr>
            </m:dPr>
            <m:e>
              <m:eqArr>
                <m:eqArrPr>
                  <m:baseJc m:val="center"/>
                  <m:maxDist m:val="off"/>
                  <m:objDist m:val="off"/>
                  <m:rSp/>
                  <m:rSpRule/>
                  <m:ctrlPr>
                    <w:rPr>
                      <w:rFonts w:ascii="Cambria Math" w:hAnsi="Cambria Math"/>
                      <w:i/>
                    </w:rPr>
                  </m:ctrlPr>
                </m:eqArrPr>
                <m:e>
                  <m:sSub>
                    <m:sSubPr>
                      <m:ctrlPr>
                        <w:rPr>
                          <w:rFonts w:ascii="Cambria Math" w:hAnsi="Cambria Math"/>
                          <w:i/>
                        </w:rPr>
                      </m:ctrlPr>
                    </m:sSubPr>
                    <m:e>
                      <m:r>
                        <w:rPr>
                          <w:rFonts w:ascii="Cambria Math" w:hAnsi="Cambria Math"/>
                        </w:rPr>
                        <m:rPr/>
                        <m:t>P</m:t>
                      </m:r>
                    </m:e>
                    <m:sub>
                      <m:sSub>
                        <m:sSubPr>
                          <m:ctrlPr>
                            <w:rPr>
                              <w:rFonts w:ascii="Cambria Math" w:hAnsi="Cambria Math"/>
                              <w:i/>
                            </w:rPr>
                          </m:ctrlPr>
                        </m:sSubPr>
                        <m:e>
                          <m:r>
                            <w:rPr>
                              <w:rFonts w:ascii="Cambria Math" w:hAnsi="Cambria Math"/>
                            </w:rPr>
                            <m:rPr/>
                            <m:t>N</m:t>
                          </m:r>
                        </m:e>
                        <m:sub>
                          <m:r>
                            <w:rPr>
                              <w:rFonts w:ascii="Cambria Math" w:hAnsi="Cambria Math"/>
                            </w:rPr>
                            <m:rPr/>
                            <m:t>2</m:t>
                          </m:r>
                        </m:sub>
                      </m:sSub>
                    </m:sub>
                  </m:sSub>
                  <m:r>
                    <w:rPr>
                      <w:rFonts w:ascii="Cambria Math" w:hAnsi="Cambria Math"/>
                    </w:rPr>
                    <m:rPr/>
                    <m:t>=0.79*760=600mmHg</m:t>
                  </m:r>
                </m:e>
                <m:e>
                  <m:sSub>
                    <m:sSubPr>
                      <m:ctrlPr>
                        <w:rPr>
                          <w:rFonts w:ascii="Cambria Math" w:hAnsi="Cambria Math"/>
                          <w:i/>
                        </w:rPr>
                      </m:ctrlPr>
                    </m:sSubPr>
                    <m:e>
                      <m:r>
                        <w:rPr>
                          <w:rFonts w:ascii="Cambria Math" w:hAnsi="Cambria Math"/>
                        </w:rPr>
                        <m:rPr/>
                        <m:t>P</m:t>
                      </m:r>
                    </m:e>
                    <m:sub>
                      <m:sSub>
                        <m:sSubPr>
                          <m:ctrlPr>
                            <w:rPr>
                              <w:rFonts w:ascii="Cambria Math" w:hAnsi="Cambria Math"/>
                              <w:i/>
                            </w:rPr>
                          </m:ctrlPr>
                        </m:sSubPr>
                        <m:e>
                          <m:r>
                            <w:rPr>
                              <w:rFonts w:ascii="Cambria Math" w:hAnsi="Cambria Math"/>
                            </w:rPr>
                            <m:rPr/>
                            <m:t>O</m:t>
                          </m:r>
                        </m:e>
                        <m:sub>
                          <m:r>
                            <w:rPr>
                              <w:rFonts w:ascii="Cambria Math" w:hAnsi="Cambria Math"/>
                            </w:rPr>
                            <m:rPr/>
                            <m:t>2</m:t>
                          </m:r>
                        </m:sub>
                      </m:sSub>
                    </m:sub>
                  </m:sSub>
                  <m:r>
                    <w:rPr>
                      <w:rFonts w:ascii="Cambria Math" w:hAnsi="Cambria Math"/>
                    </w:rPr>
                    <m:rPr/>
                    <m:t>=0.21*760=159mmHg</m:t>
                  </m:r>
                </m:e>
                <m:e>
                  <m:sSub>
                    <m:sSubPr>
                      <m:ctrlPr>
                        <w:rPr>
                          <w:rFonts w:ascii="Cambria Math" w:hAnsi="Cambria Math"/>
                          <w:i/>
                        </w:rPr>
                      </m:ctrlPr>
                    </m:sSubPr>
                    <m:e>
                      <m:r>
                        <w:rPr>
                          <w:rFonts w:ascii="Cambria Math" w:hAnsi="Cambria Math"/>
                        </w:rPr>
                        <m:rPr/>
                        <m:t>P</m:t>
                      </m:r>
                    </m:e>
                    <m:sub>
                      <m:r>
                        <w:rPr>
                          <w:rFonts w:ascii="Cambria Math" w:hAnsi="Cambria Math"/>
                        </w:rPr>
                        <m:rPr/>
                        <m:t>C</m:t>
                      </m:r>
                      <m:sSub>
                        <m:sSubPr>
                          <m:ctrlPr>
                            <w:rPr>
                              <w:rFonts w:ascii="Cambria Math" w:hAnsi="Cambria Math"/>
                              <w:i/>
                            </w:rPr>
                          </m:ctrlPr>
                        </m:sSubPr>
                        <m:e>
                          <m:r>
                            <w:rPr>
                              <w:rFonts w:ascii="Cambria Math" w:hAnsi="Cambria Math"/>
                            </w:rPr>
                            <m:rPr/>
                            <m:t>O</m:t>
                          </m:r>
                        </m:e>
                        <m:sub>
                          <m:r>
                            <w:rPr>
                              <w:rFonts w:ascii="Cambria Math" w:hAnsi="Cambria Math"/>
                            </w:rPr>
                            <m:rPr/>
                            <m:t>2</m:t>
                          </m:r>
                        </m:sub>
                      </m:sSub>
                    </m:sub>
                  </m:sSub>
                  <m:r>
                    <w:rPr>
                      <w:rFonts w:ascii="Cambria Math" w:hAnsi="Cambria Math"/>
                    </w:rPr>
                    <m:rPr/>
                    <m:t>=0.0003*760=0.3mmHg</m:t>
                  </m:r>
                </m:e>
              </m:eqArr>
            </m:e>
          </m:d>
        </m:oMath>
      </m:oMathPara>
      <w:r/>
      <w:r>
        <w:rPr>
          <w:rFonts w:eastAsiaTheme="minorEastAsia"/>
        </w:rPr>
      </w:r>
    </w:p>
    <w:p>
      <w:pPr>
        <w:pBdr/>
        <w:spacing/>
        <w:ind/>
        <w:jc w:val="both"/>
        <w:rPr>
          <w:rFonts w:eastAsiaTheme="minorEastAsia"/>
          <w:color w:val="c00000"/>
        </w:rPr>
      </w:pPr>
      <w:r>
        <w:rPr>
          <w:rFonts w:eastAsiaTheme="minorEastAsia"/>
        </w:rPr>
        <w:t xml:space="preserve">Selon la </w:t>
      </w:r>
      <w:r>
        <w:rPr>
          <w:rStyle w:val="736"/>
        </w:rPr>
        <w:t xml:space="preserve">loi de Henry</w:t>
      </w:r>
      <w:r>
        <w:rPr>
          <w:rFonts w:eastAsiaTheme="minorEastAsia"/>
        </w:rPr>
        <w:t xml:space="preserve">, la </w:t>
      </w:r>
      <w:r>
        <w:rPr>
          <w:rFonts w:eastAsiaTheme="minorEastAsia"/>
          <w:color w:val="2f5496" w:themeColor="accent1" w:themeShade="BF"/>
        </w:rPr>
        <w:t xml:space="preserve">dissolution d’un gaz dans un liquide </w:t>
      </w:r>
      <w:r>
        <w:rPr>
          <w:rFonts w:eastAsiaTheme="minorEastAsia"/>
          <w:color w:val="c00000"/>
        </w:rPr>
        <w:t xml:space="preserve">est fonction de sa pression partielle, de sa solubilité dans le liquide et enfin de sa température.</w:t>
      </w:r>
      <w:r>
        <w:rPr>
          <w:rFonts w:eastAsiaTheme="minorEastAsia"/>
          <w:color w:val="c00000"/>
        </w:rPr>
      </w:r>
    </w:p>
    <w:p>
      <w:pPr>
        <w:pBdr/>
        <w:spacing/>
        <w:ind w:firstLine="708"/>
        <w:jc w:val="both"/>
        <w:rPr>
          <w:rFonts w:eastAsiaTheme="minorEastAsia"/>
        </w:rPr>
      </w:pPr>
      <w:r>
        <w:rPr>
          <w:rFonts w:eastAsiaTheme="minorEastAsia"/>
        </w:rPr>
        <w:t xml:space="preserve">Le coefficient de solubilité d’un gaz dans le sang étant une constante, de même que sa température, le facteur essentiel des échanges entre l’alvéole et le sang est donc le gradient de pression partielle de ce gaz entre ces deux milieux.</w:t>
      </w:r>
      <w:r>
        <w:rPr>
          <w:rFonts w:eastAsiaTheme="minorEastAsia"/>
        </w:rPr>
      </w:r>
    </w:p>
    <w:p>
      <w:pPr>
        <w:pStyle w:val="720"/>
        <w:pBdr/>
        <w:spacing/>
        <w:ind/>
        <w:jc w:val="both"/>
        <w:rPr/>
      </w:pPr>
      <w:r>
        <w:t xml:space="preserve">Les échanges alvéolo-capillaires en oxygène et dioxyde de carbone</w:t>
      </w:r>
      <w:r/>
    </w:p>
    <w:p>
      <w:pPr>
        <w:pBdr/>
        <w:spacing/>
        <w:ind/>
        <w:jc w:val="both"/>
        <w:rPr/>
      </w:pPr>
      <w:r>
        <w:tab/>
        <w:t xml:space="preserve">Pour chaque gaz, la </w:t>
      </w:r>
      <w:r>
        <w:rPr>
          <w:color w:val="2f5496" w:themeColor="accent1" w:themeShade="BF"/>
        </w:rPr>
        <w:t xml:space="preserve">différence de pression partielle entre l’alvéole et le capillaire engendre </w:t>
      </w:r>
      <w:r>
        <w:rPr>
          <w:color w:val="2f5496" w:themeColor="accent1" w:themeShade="BF"/>
        </w:rPr>
        <w:t xml:space="preserve">un gradient de pression à travers la barrière alvéolo-capillaire</w:t>
      </w:r>
      <w:r>
        <w:t xml:space="preserve">. C’est ce gradient qui règle les échanges gazeux entre les poumons et le sang.</w:t>
      </w:r>
      <w:r/>
    </w:p>
    <w:p>
      <w:pPr>
        <w:pStyle w:val="721"/>
        <w:pBdr/>
        <w:spacing/>
        <w:ind/>
        <w:jc w:val="both"/>
        <w:rPr>
          <w:highlight w:val="none"/>
        </w:rPr>
      </w:pPr>
      <w:r>
        <w:rPr>
          <w:highlight w:val="none"/>
        </w:rPr>
        <w:t xml:space="preserve">Les échanges d’oxygène</w:t>
      </w:r>
      <w:r>
        <w:rPr>
          <w:highlight w:val="none"/>
        </w:rPr>
      </w:r>
    </w:p>
    <w:p>
      <w:pPr>
        <w:pBdr/>
        <w:spacing/>
        <w:ind/>
        <w:jc w:val="both"/>
        <w:rPr/>
      </w:pPr>
      <w:r>
        <w:rPr>
          <w:highlight w:val="none"/>
        </w:rPr>
        <w:t xml:space="preserve">A pression atmosph</w:t>
      </w:r>
      <w:r>
        <w:t xml:space="preserve">érique standard, la pression de l’oxygène de l’air est de </w:t>
      </w:r>
      <w:r>
        <w:rPr>
          <w:color w:val="538135" w:themeColor="accent6" w:themeShade="BF"/>
        </w:rPr>
        <w:t xml:space="preserve">159 mmHg</w:t>
      </w:r>
      <w:r>
        <w:t xml:space="preserve">. Elle chute à </w:t>
      </w:r>
      <w:r>
        <w:rPr>
          <w:color w:val="538135" w:themeColor="accent6" w:themeShade="BF"/>
        </w:rPr>
        <w:t xml:space="preserve">105 </w:t>
      </w:r>
      <w:r>
        <w:t xml:space="preserve">dans les alvéoles. </w:t>
      </w:r>
      <w:r/>
    </w:p>
    <w:p>
      <w:pPr>
        <w:pBdr/>
        <w:spacing/>
        <w:ind/>
        <w:jc w:val="both"/>
        <w:rPr/>
      </w:pPr>
      <w:r>
        <w:t xml:space="preserve">Le sang qui arrive dans les capillaires pulmonaires est appauvri en oxygène, à ce niveau la pression partielle en oxygène est </w:t>
      </w:r>
      <w:r>
        <w:rPr>
          <w:color w:val="538135" w:themeColor="accent6" w:themeShade="BF"/>
        </w:rPr>
        <w:t xml:space="preserve">de 40 mmHg</w:t>
      </w:r>
      <w:r>
        <w:t xml:space="preserve">. </w:t>
      </w:r>
      <w:r>
        <w:t xml:space="preserve">La différence de pression est donc favorable à la diffusion de l’oxygène du milieu alvéolaire vers le milieu capillaire. Ainsi, au fur et à mesure que le sang circule dans les capillaires pulmonaires, il se charge en oxygène </w:t>
      </w:r>
      <w:r>
        <w:rPr>
          <w:color w:val="2f5496" w:themeColor="accent1" w:themeShade="BF"/>
        </w:rPr>
        <w:t xml:space="preserve">jusqu’à ce qu’il y ait équilibre des pressions partielles </w:t>
      </w:r>
      <w:r>
        <w:t xml:space="preserve">entre les deux compartiments.</w:t>
      </w:r>
      <w:r/>
    </w:p>
    <w:p>
      <w:pPr>
        <w:pBdr/>
        <w:spacing/>
        <w:ind/>
        <w:jc w:val="both"/>
        <w:rPr>
          <w:color w:val="c00000"/>
        </w:rPr>
      </w:pPr>
      <w:r>
        <w:t xml:space="preserve">Note : au niveau des veines pulmonaires la pression en O</w:t>
      </w:r>
      <w:r>
        <w:rPr>
          <w:vertAlign w:val="subscript"/>
        </w:rPr>
        <w:t xml:space="preserve">2</w:t>
      </w:r>
      <w:r>
        <w:t xml:space="preserve"> n’est que de 100 et pas 105 comme dans l’air alvéolaire. </w:t>
      </w:r>
      <w:r>
        <w:rPr>
          <w:color w:val="c00000"/>
        </w:rPr>
        <w:t xml:space="preserve">2% du sang est détourné directement de l’aorte vers les poumons afin de satisfaire leur demande en oxygène.</w:t>
      </w:r>
      <w:r>
        <w:rPr>
          <w:color w:val="c00000"/>
        </w:rPr>
      </w:r>
    </w:p>
    <w:p>
      <w:pPr>
        <w:pBdr/>
        <w:spacing/>
        <w:ind/>
        <w:jc w:val="both"/>
        <w:rPr/>
      </w:pPr>
      <w:r>
        <mc:AlternateContent>
          <mc:Choice Requires="wpg">
            <w:drawing>
              <wp:inline xmlns:wp="http://schemas.openxmlformats.org/drawingml/2006/wordprocessingDrawing" distT="0" distB="0" distL="0" distR="0">
                <wp:extent cx="5753735" cy="43389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4"/>
                        <a:stretch/>
                      </pic:blipFill>
                      <pic:spPr bwMode="auto">
                        <a:xfrm>
                          <a:off x="0" y="0"/>
                          <a:ext cx="5753735" cy="433895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05pt;height:341.65pt;mso-wrap-distance-left:0.00pt;mso-wrap-distance-top:0.00pt;mso-wrap-distance-right:0.00pt;mso-wrap-distance-bottom:0.00pt;z-index:1;" stroked="f">
                <v:imagedata r:id="rId14" o:title=""/>
                <o:lock v:ext="edit" rotation="t"/>
              </v:shape>
            </w:pict>
          </mc:Fallback>
        </mc:AlternateContent>
      </w:r>
      <w:r/>
    </w:p>
    <w:p>
      <w:pPr>
        <w:pBdr/>
        <w:spacing/>
        <w:ind/>
        <w:jc w:val="both"/>
        <w:rPr>
          <w:color w:val="c00000"/>
        </w:rPr>
      </w:pPr>
      <w:r>
        <w:t xml:space="preserve">La diffusion à travers les tissus est décrite par la </w:t>
      </w:r>
      <w:r>
        <w:rPr>
          <w:rStyle w:val="736"/>
        </w:rPr>
        <w:t xml:space="preserve">loi de Fick</w:t>
      </w:r>
      <w:r>
        <w:t xml:space="preserve">. Le débit de transfert d’un gaz à travers une couche de tissu comme la membrane alvéolo-capillaire </w:t>
      </w:r>
      <w:r>
        <w:rPr>
          <w:color w:val="c00000"/>
        </w:rPr>
        <w:t xml:space="preserve">est proportionnel à sa surface ainsi qu’à la différence de pression partielle du gaz entre ces 2 faces, et à un coefficient de diffusion. La diffusion est également inversement proportionnelle à l’épaisseur du tissu.</w:t>
      </w:r>
      <w:r>
        <w:rPr>
          <w:color w:val="c00000"/>
        </w:rPr>
      </w:r>
    </w:p>
    <w:p>
      <w:pPr>
        <w:pStyle w:val="751"/>
        <w:pBdr/>
        <w:spacing/>
        <w:ind/>
        <w:rPr>
          <w:rFonts w:eastAsiaTheme="minorEastAsia"/>
        </w:rPr>
      </w:pPr>
      <w:r/>
      <m:oMathPara>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rPr>
                      <m:sty m:val="p"/>
                    </m:rPr>
                    <m:t>V</m:t>
                  </m:r>
                </m:e>
              </m:acc>
            </m:e>
            <m:sub>
              <m:r>
                <w:rPr>
                  <w:rFonts w:ascii="Cambria Math" w:hAnsi="Cambria Math"/>
                </w:rPr>
                <m:rPr/>
                <m:t>gaz</m:t>
              </m:r>
            </m:sub>
          </m:sSub>
          <m:r>
            <w:rPr>
              <w:rFonts w:ascii="Cambria Math" w:hAnsi="Cambria Math"/>
            </w:rPr>
            <m:rPr>
              <m:sty m:val="p"/>
            </m:rPr>
            <m:t>∝</m:t>
          </m:r>
          <m:f>
            <m:fPr>
              <m:ctrlPr>
                <w:rPr>
                  <w:rFonts w:ascii="Cambria Math" w:hAnsi="Cambria Math"/>
                </w:rPr>
              </m:ctrlPr>
            </m:fPr>
            <m:num>
              <m:r>
                <w:rPr>
                  <w:rFonts w:ascii="Cambria Math" w:hAnsi="Cambria Math"/>
                </w:rPr>
                <m:rPr/>
                <m:t>S</m:t>
              </m:r>
            </m:num>
            <m:den>
              <m:r>
                <w:rPr>
                  <w:rFonts w:ascii="Cambria Math" w:hAnsi="Cambria Math"/>
                </w:rPr>
                <m:rPr/>
                <m:t>E</m:t>
              </m:r>
            </m:den>
          </m:f>
          <m:r>
            <w:rPr>
              <w:rFonts w:ascii="Cambria Math" w:hAnsi="Cambria Math"/>
            </w:rPr>
            <m:rPr>
              <m:sty m:val="p"/>
            </m:rPr>
            <m:t>×</m:t>
          </m:r>
          <m:r>
            <w:rPr>
              <w:rFonts w:ascii="Cambria Math" w:hAnsi="Cambria Math"/>
            </w:rPr>
            <m:rPr/>
            <m:t>D</m:t>
          </m:r>
          <m:r>
            <w:rPr>
              <w:rFonts w:ascii="Cambria Math" w:hAnsi="Cambria Math"/>
            </w:rPr>
            <m:rPr>
              <m:sty m:val="p"/>
            </m:rPr>
            <m:t>×∆</m:t>
          </m:r>
          <m:r>
            <w:rPr>
              <w:rFonts w:ascii="Cambria Math" w:hAnsi="Cambria Math"/>
            </w:rPr>
            <m:rPr/>
            <m:t>P</m:t>
          </m:r>
        </m:oMath>
      </m:oMathPara>
      <w:r/>
      <w:r>
        <w:rPr>
          <w:rFonts w:eastAsiaTheme="minorEastAsia"/>
        </w:rPr>
      </w:r>
    </w:p>
    <w:p>
      <w:pPr>
        <w:pBdr/>
        <w:spacing/>
        <w:ind/>
        <w:jc w:val="both"/>
        <w:rPr>
          <w:rFonts w:eastAsiaTheme="minorEastAsia"/>
        </w:rPr>
      </w:pPr>
      <w:r>
        <w:rPr>
          <w:rFonts w:eastAsiaTheme="minorEastAsia"/>
        </w:rPr>
        <w:t xml:space="preserve">A noter que le coefficient D est beaucoup plus élevé chez le CO</w:t>
      </w:r>
      <w:r>
        <w:rPr>
          <w:rFonts w:eastAsiaTheme="minorEastAsia"/>
          <w:vertAlign w:val="subscript"/>
        </w:rPr>
        <w:t xml:space="preserve">2</w:t>
      </w:r>
      <w:r>
        <w:rPr>
          <w:rFonts w:eastAsiaTheme="minorEastAsia"/>
        </w:rPr>
        <w:t xml:space="preserve">, ce qui permet aux deux gaz de diffuser de la même façon malgré une différence de pression plus faible.</w:t>
      </w:r>
      <w:r>
        <w:rPr>
          <w:rFonts w:eastAsiaTheme="minorEastAsia"/>
        </w:rPr>
      </w:r>
    </w:p>
    <w:p>
      <w:pPr>
        <w:pBdr/>
        <w:spacing/>
        <w:ind/>
        <w:jc w:val="both"/>
        <w:rPr>
          <w:rFonts w:eastAsiaTheme="minorEastAsia"/>
        </w:rPr>
      </w:pPr>
      <w:r>
        <w:rPr>
          <w:rFonts w:eastAsiaTheme="minorEastAsia"/>
        </w:rPr>
        <w:t xml:space="preserve">La vitesse à laquelle l’oxygène diffuse est appelée capacité de diffusion de l’oxygène en mL.min</w:t>
      </w:r>
      <w:r>
        <w:rPr>
          <w:rFonts w:eastAsiaTheme="minorEastAsia"/>
          <w:vertAlign w:val="superscript"/>
        </w:rPr>
        <w:t xml:space="preserve">-1</w:t>
      </w:r>
      <w:r>
        <w:rPr>
          <w:rFonts w:eastAsiaTheme="minorEastAsia"/>
        </w:rPr>
        <w:t xml:space="preserve">.mmHg</w:t>
      </w:r>
      <w:r>
        <w:rPr>
          <w:rFonts w:eastAsiaTheme="minorEastAsia"/>
          <w:vertAlign w:val="superscript"/>
        </w:rPr>
        <w:t xml:space="preserve">-1</w:t>
      </w:r>
      <w:r>
        <w:rPr>
          <w:rFonts w:eastAsiaTheme="minorEastAsia"/>
        </w:rPr>
      </w:r>
    </w:p>
    <w:p>
      <w:pPr>
        <w:pBdr/>
        <w:spacing/>
        <w:ind/>
        <w:jc w:val="both"/>
        <w:rPr>
          <w:rFonts w:eastAsiaTheme="minorEastAsia"/>
        </w:rPr>
      </w:pPr>
      <w:r>
        <w:rPr>
          <w:rFonts w:eastAsiaTheme="minorEastAsia"/>
        </w:rPr>
        <w:t xml:space="preserve">Elle vaut 20 pour l’oxygène et 400 pour le CO</w:t>
      </w:r>
      <w:r>
        <w:rPr>
          <w:rFonts w:eastAsiaTheme="minorEastAsia"/>
          <w:vertAlign w:val="subscript"/>
        </w:rPr>
        <w:t xml:space="preserve">2</w:t>
      </w:r>
      <w:r>
        <w:rPr>
          <w:rFonts w:eastAsiaTheme="minorEastAsia"/>
        </w:rPr>
        <w:t xml:space="preserve"> au repos. A l’exercice maximal, la capacité de diffusion de l’oxygène peut augmenter jusqu’à 50mL/min/mmHg.</w:t>
      </w:r>
      <w:r>
        <w:rPr>
          <w:rFonts w:eastAsiaTheme="minorEastAsia"/>
        </w:rPr>
      </w:r>
    </w:p>
    <w:p>
      <w:pPr>
        <w:pBdr/>
        <w:spacing/>
        <w:ind/>
        <w:jc w:val="both"/>
        <w:rPr>
          <w:rFonts w:eastAsiaTheme="minorEastAsia"/>
        </w:rPr>
      </w:pPr>
      <w:r>
        <w:rPr>
          <w:rFonts w:eastAsiaTheme="minorEastAsia"/>
        </w:rPr>
        <w:t xml:space="preserve">Au repos, la circulation sanguine à travers les poumons est relativement lente et peu efficace en raison de la pesanteur. </w:t>
      </w:r>
      <w:r>
        <w:rPr>
          <w:rFonts w:eastAsiaTheme="minorEastAsia"/>
        </w:rPr>
      </w:r>
    </w:p>
    <w:p>
      <w:pPr>
        <w:pBdr/>
        <w:spacing/>
        <w:ind/>
        <w:jc w:val="both"/>
        <w:rPr>
          <w:rFonts w:eastAsiaTheme="minorEastAsia"/>
        </w:rPr>
      </w:pPr>
      <w:r>
        <w:rPr>
          <w:rFonts w:eastAsiaTheme="minorEastAsia"/>
        </w:rPr>
        <w:t xml:space="preserve">En</w:t>
      </w:r>
      <w:r>
        <w:rPr>
          <w:rFonts w:eastAsiaTheme="minorEastAsia"/>
        </w:rPr>
        <w:t xml:space="preserve">fin, chez des athlètes on peut voir une amélioration du débit cardiaque, une augmentation de la surface d’échange alvéolo-capillaire et une réduction des résistances à la diffusion qui conduisent à une amélioration de la capacité de diffusion de l’oxygène.</w:t>
      </w:r>
      <w:r>
        <w:rPr>
          <w:rFonts w:eastAsiaTheme="minorEastAsia"/>
        </w:rPr>
      </w:r>
    </w:p>
    <w:p>
      <w:pPr>
        <w:pBdr/>
        <w:spacing/>
        <w:ind/>
        <w:jc w:val="both"/>
        <w:rPr>
          <w:rFonts w:eastAsiaTheme="minorEastAsia"/>
        </w:rPr>
      </w:pPr>
      <w:r>
        <mc:AlternateContent>
          <mc:Choice Requires="wpg">
            <w:drawing>
              <wp:inline xmlns:wp="http://schemas.openxmlformats.org/drawingml/2006/wordprocessingDrawing" distT="0" distB="0" distL="0" distR="0">
                <wp:extent cx="5760720" cy="3531870"/>
                <wp:effectExtent l="0" t="0" r="0" b="0"/>
                <wp:docPr id="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5"/>
                        <a:stretch/>
                      </pic:blipFill>
                      <pic:spPr bwMode="auto">
                        <a:xfrm>
                          <a:off x="0" y="0"/>
                          <a:ext cx="5760720" cy="353187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278.10pt;mso-wrap-distance-left:0.00pt;mso-wrap-distance-top:0.00pt;mso-wrap-distance-right:0.00pt;mso-wrap-distance-bottom:0.00pt;z-index:1;" stroked="f">
                <v:imagedata r:id="rId15" o:title=""/>
                <o:lock v:ext="edit" rotation="t"/>
              </v:shape>
            </w:pict>
          </mc:Fallback>
        </mc:AlternateContent>
      </w:r>
      <w:r>
        <w:rPr>
          <w:rFonts w:eastAsiaTheme="minorEastAsia"/>
        </w:rPr>
      </w:r>
    </w:p>
    <w:p>
      <w:pPr>
        <w:pStyle w:val="721"/>
        <w:pBdr/>
        <w:spacing/>
        <w:ind/>
        <w:jc w:val="both"/>
        <w:rPr/>
      </w:pPr>
      <w:r>
        <w:t xml:space="preserve">Les échanges en CO</w:t>
      </w:r>
      <w:r>
        <w:rPr>
          <w:vertAlign w:val="subscript"/>
        </w:rPr>
        <w:t xml:space="preserve">2</w:t>
      </w:r>
      <w:r/>
    </w:p>
    <w:p>
      <w:pPr>
        <w:pBdr/>
        <w:spacing/>
        <w:ind/>
        <w:jc w:val="both"/>
        <w:rPr>
          <w:color w:val="c00000"/>
        </w:rPr>
      </w:pPr>
      <w:r>
        <w:tab/>
        <w:t xml:space="preserve">Le sang qui perfuse l’alvéole a une pression en CO</w:t>
      </w:r>
      <w:r>
        <w:rPr>
          <w:vertAlign w:val="subscript"/>
        </w:rPr>
        <w:t xml:space="preserve">2</w:t>
      </w:r>
      <w:r>
        <w:t xml:space="preserve"> d’environ </w:t>
      </w:r>
      <w:r>
        <w:rPr>
          <w:color w:val="538135" w:themeColor="accent6" w:themeShade="BF"/>
        </w:rPr>
        <w:t xml:space="preserve">46mmHg</w:t>
      </w:r>
      <w:r>
        <w:t xml:space="preserve">, dans l’alvéole la pression est plutôt de </w:t>
      </w:r>
      <w:r>
        <w:rPr>
          <w:color w:val="538135" w:themeColor="accent6" w:themeShade="BF"/>
        </w:rPr>
        <w:t xml:space="preserve">40mmHg</w:t>
      </w:r>
      <w:r>
        <w:t xml:space="preserve">. La </w:t>
      </w:r>
      <w:r>
        <w:rPr>
          <w:color w:val="c00000"/>
        </w:rPr>
        <w:t xml:space="preserve">différence de pression est relativement faible </w:t>
      </w:r>
      <w:r>
        <w:t xml:space="preserve">mais comme </w:t>
      </w:r>
      <w:r>
        <w:t xml:space="preserve">le CO</w:t>
      </w:r>
      <w:r>
        <w:rPr>
          <w:vertAlign w:val="subscript"/>
        </w:rPr>
        <w:t xml:space="preserve">2</w:t>
      </w:r>
      <w:r>
        <w:t xml:space="preserve"> a une </w:t>
      </w:r>
      <w:r>
        <w:rPr>
          <w:color w:val="2f5496" w:themeColor="accent1" w:themeShade="BF"/>
        </w:rPr>
        <w:t xml:space="preserve">solubilité membranaire (coefficient de diffusion plus fort)</w:t>
      </w:r>
      <w:r>
        <w:t xml:space="preserve"> alors il diffuse </w:t>
      </w:r>
      <w:r>
        <w:rPr>
          <w:color w:val="c00000"/>
        </w:rPr>
        <w:t xml:space="preserve">beaucoup plus rapidement que l’O</w:t>
      </w:r>
      <w:r>
        <w:rPr>
          <w:color w:val="c00000"/>
          <w:vertAlign w:val="subscript"/>
        </w:rPr>
        <w:t xml:space="preserve">2</w:t>
      </w:r>
      <w:r>
        <w:rPr>
          <w:color w:val="c00000"/>
        </w:rPr>
        <w:t xml:space="preserve"> au final. (20 fois plus vite</w:t>
      </w:r>
      <w:r>
        <w:rPr>
          <w:color w:val="c00000"/>
        </w:rPr>
        <w:t xml:space="preserve">)</w:t>
      </w:r>
      <w:r>
        <w:rPr>
          <w:color w:val="c00000"/>
        </w:rPr>
      </w:r>
    </w:p>
    <w:p>
      <w:pPr>
        <w:pStyle w:val="720"/>
        <w:pBdr/>
        <w:spacing/>
        <w:ind/>
        <w:jc w:val="both"/>
        <w:rPr/>
      </w:pPr>
      <w:r>
        <w:t xml:space="preserve">Résumé de la diffusion des gaz pulmonaires</w:t>
      </w:r>
      <w:r/>
    </w:p>
    <w:p>
      <w:pPr>
        <w:pBdr/>
        <w:spacing/>
        <w:ind/>
        <w:jc w:val="both"/>
        <w:rPr/>
      </w:pPr>
      <w:r>
        <w:t xml:space="preserve">A noter : </w:t>
      </w:r>
      <w:r>
        <w:rPr>
          <w:color w:val="c00000"/>
        </w:rPr>
        <w:t xml:space="preserve">la pression totale dans le sang veineux est plus faible que les pressions atmosphériques et alvéolaires </w:t>
      </w:r>
      <w:r>
        <w:t xml:space="preserve">(</w:t>
      </w:r>
      <w:r>
        <w:rPr>
          <w:color w:val="2f5496" w:themeColor="accent1" w:themeShade="BF"/>
        </w:rPr>
        <w:t xml:space="preserve">705 et pas 760</w:t>
      </w:r>
      <w:r>
        <w:t xml:space="preserve">). Cela s’explique par une diminution de la pression partielle en O</w:t>
      </w:r>
      <w:r>
        <w:rPr>
          <w:vertAlign w:val="subscript"/>
        </w:rPr>
        <w:t xml:space="preserve">2</w:t>
      </w:r>
      <w:r>
        <w:t xml:space="preserve"> beaucoup plus importante que l’augmentation de la pression partielle en CO</w:t>
      </w:r>
      <w:r>
        <w:rPr>
          <w:vertAlign w:val="subscript"/>
        </w:rPr>
        <w:t xml:space="preserve">2</w:t>
      </w:r>
      <w:r>
        <w:t xml:space="preserve">.</w:t>
      </w:r>
      <w:r/>
    </w:p>
    <w:p>
      <w:pPr>
        <w:pBdr/>
        <w:spacing/>
        <w:ind/>
        <w:jc w:val="both"/>
        <w:rPr/>
      </w:pPr>
      <w:r>
        <w:t xml:space="preserve">La pression partielle dans la mitochondrie </w:t>
      </w:r>
      <w:r>
        <w:rPr>
          <w:color w:val="c00000"/>
        </w:rPr>
        <w:t xml:space="preserve">est très basse </w:t>
      </w:r>
      <w:r>
        <w:t xml:space="preserve">pour </w:t>
      </w:r>
      <w:r>
        <w:rPr>
          <w:color w:val="2f5496" w:themeColor="accent1" w:themeShade="BF"/>
        </w:rPr>
        <w:t xml:space="preserve">entretenir un énorme gradient de pression</w:t>
      </w:r>
      <w:r>
        <w:t xml:space="preserve">. La chute progressive de la pression partielle de l’oxygène est appelée </w:t>
      </w:r>
      <w:r>
        <w:rPr>
          <w:rStyle w:val="736"/>
        </w:rPr>
        <w:t xml:space="preserve">cascade de l’oxygène</w:t>
      </w:r>
      <w:r>
        <w:t xml:space="preserve">.</w:t>
      </w:r>
      <w:r/>
    </w:p>
    <w:p>
      <w:pPr>
        <w:pBdr/>
        <w:spacing/>
        <w:ind/>
        <w:jc w:val="both"/>
        <w:rPr/>
      </w:pPr>
      <w:r>
        <mc:AlternateContent>
          <mc:Choice Requires="wpg">
            <w:drawing>
              <wp:inline xmlns:wp="http://schemas.openxmlformats.org/drawingml/2006/wordprocessingDrawing" distT="0" distB="0" distL="0" distR="0">
                <wp:extent cx="4670057" cy="4839419"/>
                <wp:effectExtent l="0" t="0" r="0" b="0"/>
                <wp:docPr id="8" name="Image 8" descr="The oxygen cascade with partial pressures of oxygen falling from ambient air to the mitochondria. Factors influencing the different levels of oxygenation are shown on the right. Reproduced with permission fr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oxygen cascade with partial pressures of oxygen falling from ambient air to the mitochondria. Factors influencing the different levels of oxygenation are shown on the right. Reproduced with permission from [1]."/>
                        <pic:cNvPicPr>
                          <a:picLocks noChangeAspect="1"/>
                        </pic:cNvPicPr>
                        <pic:nvPr/>
                      </pic:nvPicPr>
                      <pic:blipFill>
                        <a:blip r:embed="rId16"/>
                        <a:stretch/>
                      </pic:blipFill>
                      <pic:spPr bwMode="auto">
                        <a:xfrm>
                          <a:off x="0" y="0"/>
                          <a:ext cx="4673399" cy="484288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67.72pt;height:381.06pt;mso-wrap-distance-left:0.00pt;mso-wrap-distance-top:0.00pt;mso-wrap-distance-right:0.00pt;mso-wrap-distance-bottom:0.00pt;z-index:1;" stroked="f">
                <v:imagedata r:id="rId16" o:title=""/>
                <o:lock v:ext="edit" rotation="t"/>
              </v:shape>
            </w:pict>
          </mc:Fallback>
        </mc:AlternateContent>
      </w:r>
      <w:r/>
    </w:p>
    <w:p>
      <w:pPr>
        <w:pBdr/>
        <w:spacing/>
        <w:ind/>
        <w:jc w:val="both"/>
        <w:rPr>
          <w:color w:val="2f5496" w:themeColor="accent1" w:themeShade="BF"/>
        </w:rPr>
      </w:pPr>
      <w:r>
        <w:t xml:space="preserve">La vapeur d’eau induite par l’humidification et le réchauffement de l’air dans les voies respiratoire contribue à faire diminuer la PO</w:t>
      </w:r>
      <w:r>
        <w:rPr>
          <w:vertAlign w:val="subscript"/>
        </w:rPr>
        <w:t xml:space="preserve">2</w:t>
      </w:r>
      <w:r>
        <w:t xml:space="preserve"> de 10 mmHg. L’air contenu dans les alvéoles contient aussi du CO</w:t>
      </w:r>
      <w:r>
        <w:rPr>
          <w:vertAlign w:val="subscript"/>
        </w:rPr>
        <w:t xml:space="preserve">2 </w:t>
      </w:r>
      <w:r>
        <w:t xml:space="preserve">ce qui fait encore baisser la pression d’oxygène. Enfin, les continue de baisser puisque l’oxygène </w:t>
      </w:r>
      <w:r>
        <w:rPr>
          <w:color w:val="2f5496" w:themeColor="accent1" w:themeShade="BF"/>
        </w:rPr>
        <w:t xml:space="preserve">est ensuite utilisé par les tissus.</w:t>
      </w:r>
      <w:r>
        <w:rPr>
          <w:color w:val="2f5496" w:themeColor="accent1" w:themeShade="BF"/>
        </w:rPr>
      </w:r>
    </w:p>
    <w:p>
      <w:pPr>
        <w:pStyle w:val="719"/>
        <w:pBdr/>
        <w:spacing/>
        <w:ind/>
        <w:jc w:val="both"/>
        <w:rPr/>
      </w:pPr>
      <w:r>
        <w:t xml:space="preserve">Le transport de l’oxygène et du dioxyde de carbone</w:t>
      </w:r>
      <w:r/>
    </w:p>
    <w:p>
      <w:pPr>
        <w:pStyle w:val="720"/>
        <w:pBdr/>
        <w:spacing/>
        <w:ind/>
        <w:jc w:val="both"/>
        <w:rPr/>
      </w:pPr>
      <w:r>
        <w:t xml:space="preserve">Le transport de l’oxygène</w:t>
      </w:r>
      <w:r/>
    </w:p>
    <w:p>
      <w:pPr>
        <w:pBdr/>
        <w:spacing/>
        <w:ind/>
        <w:jc w:val="both"/>
        <w:rPr/>
      </w:pPr>
      <w:r>
        <w:t xml:space="preserve">L’oxygène est transporté sous deux formes :</w:t>
      </w:r>
      <w:r/>
    </w:p>
    <w:p>
      <w:pPr>
        <w:pStyle w:val="758"/>
        <w:numPr>
          <w:ilvl w:val="0"/>
          <w:numId w:val="5"/>
        </w:numPr>
        <w:pBdr/>
        <w:spacing/>
        <w:ind/>
        <w:jc w:val="both"/>
        <w:rPr/>
      </w:pPr>
      <w:r>
        <w:t xml:space="preserve">Lié à l’hémoglobine </w:t>
      </w:r>
      <w:r>
        <w:rPr>
          <w:color w:val="538135" w:themeColor="accent6" w:themeShade="BF"/>
        </w:rPr>
        <w:t xml:space="preserve">(&gt;98%)</w:t>
      </w:r>
      <w:r/>
    </w:p>
    <w:p>
      <w:pPr>
        <w:pStyle w:val="758"/>
        <w:numPr>
          <w:ilvl w:val="0"/>
          <w:numId w:val="5"/>
        </w:numPr>
        <w:pBdr/>
        <w:spacing/>
        <w:ind/>
        <w:jc w:val="both"/>
        <w:rPr/>
      </w:pPr>
      <w:r>
        <w:t xml:space="preserve">Dissoute </w:t>
      </w:r>
      <w:r>
        <w:rPr>
          <w:color w:val="538135" w:themeColor="accent6" w:themeShade="BF"/>
        </w:rPr>
        <w:t xml:space="preserve">(&lt;2%)</w:t>
      </w:r>
      <w:r/>
    </w:p>
    <w:p>
      <w:pPr>
        <w:pBdr/>
        <w:spacing/>
        <w:ind/>
        <w:jc w:val="both"/>
        <w:rPr/>
      </w:pPr>
      <w:r>
        <w:t xml:space="preserve">Un litre de plasma contient </w:t>
      </w:r>
      <w:r>
        <w:rPr>
          <w:color w:val="538135" w:themeColor="accent6" w:themeShade="BF"/>
        </w:rPr>
        <w:t xml:space="preserve">environ 3mL </w:t>
      </w:r>
      <w:r>
        <w:t xml:space="preserve">d’oxygène. Donc le volume sanguin total renferme </w:t>
      </w:r>
      <w:r>
        <w:rPr>
          <w:color w:val="538135" w:themeColor="accent6" w:themeShade="BF"/>
        </w:rPr>
        <w:t xml:space="preserve">seulement 9 à 15mL </w:t>
      </w:r>
      <w:r>
        <w:t xml:space="preserve">de d’oxygène sous forme dissoute</w:t>
      </w:r>
      <w:r>
        <w:rPr>
          <w:color w:val="c00000"/>
        </w:rPr>
        <w:t xml:space="preserve">. Cette quantité ne peut suffire aux besoins de l’organisme </w:t>
      </w:r>
      <w:r>
        <w:t xml:space="preserve">qui exige au repos environ </w:t>
      </w:r>
      <w:r>
        <w:rPr>
          <w:color w:val="538135" w:themeColor="accent6" w:themeShade="BF"/>
        </w:rPr>
        <w:t xml:space="preserve">250mL d’oxygène par minute</w:t>
      </w:r>
      <w:r>
        <w:t xml:space="preserve">. </w:t>
      </w:r>
      <w:r/>
    </w:p>
    <w:p>
      <w:pPr>
        <w:pStyle w:val="721"/>
        <w:pBdr/>
        <w:spacing/>
        <w:ind/>
        <w:jc w:val="both"/>
        <w:rPr>
          <w:highlight w:val="none"/>
        </w:rPr>
      </w:pPr>
      <w:r>
        <w:rPr>
          <w:highlight w:val="none"/>
        </w:rPr>
        <w:t xml:space="preserve">La saturation de l’hémoglobine</w:t>
      </w:r>
      <w:r>
        <w:rPr>
          <w:highlight w:val="none"/>
        </w:rPr>
      </w:r>
    </w:p>
    <w:p>
      <w:pPr>
        <w:pBdr/>
        <w:spacing/>
        <w:ind/>
        <w:rPr>
          <w:rFonts w:eastAsiaTheme="minorEastAsia"/>
        </w:rPr>
      </w:pPr>
      <w:r>
        <w:tab/>
        <w:t xml:space="preserve">La saturation en oxygène se définie par le rapport : </w:t>
      </w:r>
      <m:oMath>
        <m:f>
          <m:fPr>
            <m:ctrlPr>
              <w:rPr>
                <w:rFonts w:ascii="Cambria Math" w:hAnsi="Cambria Math"/>
              </w:rPr>
            </m:ctrlPr>
          </m:fPr>
          <m:num>
            <m:r>
              <w:rPr>
                <w:rFonts w:ascii="Cambria Math" w:hAnsi="Cambria Math"/>
              </w:rPr>
              <m:rPr/>
              <m:t>Cc</m:t>
            </m:r>
            <m:sSub>
              <m:sSubPr>
                <m:ctrlPr>
                  <w:rPr>
                    <w:rFonts w:ascii="Cambria Math" w:hAnsi="Cambria Math"/>
                    <w:i/>
                  </w:rPr>
                </m:ctrlPr>
              </m:sSubPr>
              <m:e>
                <m:r>
                  <w:rPr>
                    <w:rFonts w:ascii="Cambria Math" w:hAnsi="Cambria Math"/>
                  </w:rPr>
                  <m:rPr/>
                  <m:t>b</m:t>
                </m:r>
              </m:e>
              <m:sub>
                <m:sSub>
                  <m:sSubPr>
                    <m:ctrlPr>
                      <w:rPr>
                        <w:rFonts w:ascii="Cambria Math" w:hAnsi="Cambria Math"/>
                        <w:i/>
                      </w:rPr>
                    </m:ctrlPr>
                  </m:sSubPr>
                  <m:e>
                    <m:r>
                      <w:rPr>
                        <w:rFonts w:ascii="Cambria Math" w:hAnsi="Cambria Math"/>
                      </w:rPr>
                      <m:rPr/>
                      <m:t>O</m:t>
                    </m:r>
                  </m:e>
                  <m:sub>
                    <m:r>
                      <w:rPr>
                        <w:rFonts w:ascii="Cambria Math" w:hAnsi="Cambria Math"/>
                      </w:rPr>
                      <m:rPr/>
                      <m:t>2</m:t>
                    </m:r>
                  </m:sub>
                </m:sSub>
              </m:sub>
            </m:sSub>
          </m:num>
          <m:den>
            <m:r>
              <w:rPr>
                <w:rFonts w:ascii="Cambria Math" w:hAnsi="Cambria Math"/>
              </w:rPr>
              <m:rPr/>
              <m:t>Ca</m:t>
            </m:r>
            <m:sSub>
              <m:sSubPr>
                <m:ctrlPr>
                  <w:rPr>
                    <w:rFonts w:ascii="Cambria Math" w:hAnsi="Cambria Math"/>
                    <w:i/>
                  </w:rPr>
                </m:ctrlPr>
              </m:sSubPr>
              <m:e>
                <m:r>
                  <w:rPr>
                    <w:rFonts w:ascii="Cambria Math" w:hAnsi="Cambria Math"/>
                  </w:rPr>
                  <m:rPr/>
                  <m:t>p</m:t>
                </m:r>
              </m:e>
              <m:sub>
                <m:sSub>
                  <m:sSubPr>
                    <m:ctrlPr>
                      <w:rPr>
                        <w:rFonts w:ascii="Cambria Math" w:hAnsi="Cambria Math"/>
                        <w:i/>
                      </w:rPr>
                    </m:ctrlPr>
                  </m:sSubPr>
                  <m:e>
                    <m:r>
                      <w:rPr>
                        <w:rFonts w:ascii="Cambria Math" w:hAnsi="Cambria Math"/>
                      </w:rPr>
                      <m:rPr/>
                      <m:t>O</m:t>
                    </m:r>
                  </m:e>
                  <m:sub>
                    <m:r>
                      <w:rPr>
                        <w:rFonts w:ascii="Cambria Math" w:hAnsi="Cambria Math"/>
                      </w:rPr>
                      <m:rPr/>
                      <m:t>2</m:t>
                    </m:r>
                  </m:sub>
                </m:sSub>
              </m:sub>
            </m:sSub>
          </m:den>
        </m:f>
      </m:oMath>
      <w:r>
        <w:rPr>
          <w:rFonts w:eastAsiaTheme="minorEastAsia"/>
        </w:rPr>
        <w:t xml:space="preserve">, ce qui correspond au rapport </w:t>
      </w:r>
      <w:r>
        <w:rPr>
          <w:rFonts w:eastAsiaTheme="minorEastAsia"/>
        </w:rPr>
        <w:t xml:space="preserve">Hb</w:t>
      </w:r>
      <w:r>
        <w:rPr>
          <w:rFonts w:eastAsiaTheme="minorEastAsia"/>
        </w:rPr>
        <w:t xml:space="preserve"> oxygéné sur </w:t>
      </w:r>
      <w:r>
        <w:rPr>
          <w:rFonts w:eastAsiaTheme="minorEastAsia"/>
        </w:rPr>
        <w:t xml:space="preserve">sur</w:t>
      </w:r>
      <w:r>
        <w:rPr>
          <w:rFonts w:eastAsiaTheme="minorEastAsia"/>
        </w:rPr>
        <w:t xml:space="preserve"> capacité en oxygène (nombre de </w:t>
      </w:r>
      <w:r>
        <w:rPr>
          <w:rFonts w:eastAsiaTheme="minorEastAsia"/>
        </w:rPr>
        <w:t xml:space="preserve">Hb</w:t>
      </w:r>
      <w:r>
        <w:rPr>
          <w:rFonts w:eastAsiaTheme="minorEastAsia"/>
        </w:rPr>
        <w:t xml:space="preserve">). Soit le pourcentage d’</w:t>
      </w:r>
      <w:r>
        <w:rPr>
          <w:rFonts w:eastAsiaTheme="minorEastAsia"/>
        </w:rPr>
        <w:t xml:space="preserve">Hb</w:t>
      </w:r>
      <w:r>
        <w:rPr>
          <w:rFonts w:eastAsiaTheme="minorEastAsia"/>
        </w:rPr>
        <w:t xml:space="preserve"> oxygénée.</w:t>
      </w:r>
      <w:r>
        <w:rPr>
          <w:rFonts w:eastAsiaTheme="minorEastAsia"/>
        </w:rPr>
      </w:r>
    </w:p>
    <w:p>
      <w:pPr>
        <w:pBdr/>
        <w:spacing/>
        <w:ind/>
        <w:rPr>
          <w:rFonts w:eastAsiaTheme="minorEastAsia"/>
        </w:rPr>
      </w:pPr>
      <w:r>
        <w:rPr>
          <w:rFonts w:eastAsiaTheme="minorEastAsia"/>
        </w:rPr>
      </w:r>
      <w:r>
        <w:rPr>
          <w:rFonts w:eastAsiaTheme="minorEastAsia"/>
        </w:rPr>
      </w:r>
    </w:p>
    <w:p>
      <w:pPr>
        <w:pBdr/>
        <w:spacing/>
        <w:ind/>
        <w:jc w:val="both"/>
        <w:rPr/>
      </w:pPr>
      <w:r>
        <w:tab/>
        <w:t xml:space="preserve">Chaque molécule d’hémoglobine peut transporter </w:t>
      </w:r>
      <w:r>
        <w:rPr>
          <w:color w:val="c00000"/>
        </w:rPr>
        <w:t xml:space="preserve">4 molécules de dioxygène</w:t>
      </w:r>
      <w:r>
        <w:t xml:space="preserve">. Quand l’oxygène se fixe, il forme un complexe appelé </w:t>
      </w:r>
      <w:r>
        <w:rPr>
          <w:rStyle w:val="736"/>
        </w:rPr>
        <w:t xml:space="preserve">oxyhémoglobine</w:t>
      </w:r>
      <w:r>
        <w:t xml:space="preserve">. L’hémoglobine libre est appelée </w:t>
      </w:r>
      <w:r>
        <w:rPr>
          <w:rStyle w:val="736"/>
        </w:rPr>
        <w:t xml:space="preserve">désoxyhémoglobine</w:t>
      </w:r>
      <w:r>
        <w:t xml:space="preserve">.</w:t>
      </w:r>
      <w:r/>
    </w:p>
    <w:p>
      <w:pPr>
        <w:pBdr/>
        <w:spacing/>
        <w:ind/>
        <w:jc w:val="both"/>
        <w:rPr/>
      </w:pPr>
      <w:r>
        <mc:AlternateContent>
          <mc:Choice Requires="wpg">
            <w:drawing>
              <wp:inline xmlns:wp="http://schemas.openxmlformats.org/drawingml/2006/wordprocessingDrawing" distT="0" distB="0" distL="0" distR="0">
                <wp:extent cx="5760720" cy="30372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5760720" cy="30372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53.60pt;height:239.15pt;mso-wrap-distance-left:0.00pt;mso-wrap-distance-top:0.00pt;mso-wrap-distance-right:0.00pt;mso-wrap-distance-bottom:0.00pt;z-index:1;" stroked="false">
                <v:imagedata r:id="rId17" o:title=""/>
                <o:lock v:ext="edit" rotation="t"/>
              </v:shape>
            </w:pict>
          </mc:Fallback>
        </mc:AlternateContent>
      </w:r>
      <w:r/>
    </w:p>
    <w:p>
      <w:pPr>
        <w:pBdr/>
        <w:spacing/>
        <w:ind/>
        <w:jc w:val="both"/>
        <w:rPr/>
      </w:pPr>
      <w:r>
        <w:t xml:space="preserve">Courbe qui représente la dissociation de l’</w:t>
      </w:r>
      <w:r>
        <w:t xml:space="preserve">oxyhémoglobine</w:t>
      </w:r>
      <w:r>
        <w:t xml:space="preserve"> à différente PO</w:t>
      </w:r>
      <w:r>
        <w:rPr>
          <w:vertAlign w:val="subscript"/>
        </w:rPr>
        <w:t xml:space="preserve">2</w:t>
      </w:r>
      <w:r>
        <w:t xml:space="preserve">.</w:t>
      </w:r>
      <w:r>
        <w:t xml:space="preserve"> La partie pentue de la courbe représente les valeurs retrouvées dans les tissus. </w:t>
      </w:r>
      <w:r/>
    </w:p>
    <w:p>
      <w:pPr>
        <w:pBdr/>
        <w:spacing/>
        <w:ind/>
        <w:jc w:val="both"/>
        <w:rPr/>
      </w:pPr>
      <w:r/>
      <w:r/>
    </w:p>
    <w:p>
      <w:pPr>
        <w:pBdr/>
        <w:spacing/>
        <w:ind/>
        <w:jc w:val="both"/>
        <w:rPr/>
      </w:pPr>
      <w:r>
        <w:rPr>
          <w:rStyle w:val="736"/>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-2648</wp:posOffset>
                </wp:positionH>
                <wp:positionV relativeFrom="paragraph">
                  <wp:posOffset>527</wp:posOffset>
                </wp:positionV>
                <wp:extent cx="2803585" cy="2635940"/>
                <wp:effectExtent l="0" t="0" r="0" b="0"/>
                <wp:wrapSquare wrapText="bothSides"/>
                <wp:docPr id="10" name="Imag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pic:cNvPicPr>
                        <pic:nvPr/>
                      </pic:nvPicPr>
                      <pic:blipFill>
                        <a:blip r:embed="rId18"/>
                        <a:stretch/>
                      </pic:blipFill>
                      <pic:spPr bwMode="auto">
                        <a:xfrm>
                          <a:off x="0" y="0"/>
                          <a:ext cx="2803585" cy="2635940"/>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60288;o:allowoverlap:true;o:allowincell:true;mso-position-horizontal-relative:text;margin-left:-0.21pt;mso-position-horizontal:absolute;mso-position-vertical-relative:text;margin-top:0.04pt;mso-position-vertical:absolute;width:220.75pt;height:207.55pt;mso-wrap-distance-left:9.00pt;mso-wrap-distance-top:0.00pt;mso-wrap-distance-right:9.00pt;mso-wrap-distance-bottom:0.00pt;z-index:1;" stroked="f">
                <w10:wrap type="square"/>
                <v:imagedata r:id="rId18" o:title=""/>
                <o:lock v:ext="edit" rotation="t"/>
              </v:shape>
            </w:pict>
          </mc:Fallback>
        </mc:AlternateContent>
      </w:r>
      <w:r>
        <w:rPr>
          <w:rStyle w:val="736"/>
        </w:rPr>
        <w:t xml:space="preserve">Effet Bohr</w:t>
      </w:r>
      <w:r>
        <w:t xml:space="preserve"> : si </w:t>
      </w:r>
      <w:r>
        <w:rPr>
          <w:color w:val="c00000"/>
        </w:rPr>
        <w:t xml:space="preserve">le pH diminue ou la température </w:t>
      </w:r>
      <w:r>
        <w:t xml:space="preserve">augmente la </w:t>
      </w:r>
      <w:r>
        <w:rPr>
          <w:color w:val="2f5496" w:themeColor="accent1" w:themeShade="BF"/>
        </w:rPr>
        <w:t xml:space="preserve">courbe se déplace vers la droite</w:t>
      </w:r>
      <w:r>
        <w:t xml:space="preserve">. Cela traduit une affinité plus faible de l’hémoglobine pour une même pression. </w:t>
      </w:r>
      <w:r/>
    </w:p>
    <w:p>
      <w:pPr>
        <w:pBdr/>
        <w:spacing/>
        <w:ind/>
        <w:jc w:val="both"/>
        <w:rPr>
          <w:color w:val="2f5496" w:themeColor="accent1" w:themeShade="BF"/>
        </w:rPr>
      </w:pPr>
      <w:r>
        <w:rPr>
          <w:color w:val="2f5496" w:themeColor="accent1" w:themeShade="BF"/>
        </w:rPr>
        <w:t xml:space="preserve">L’oxygène se libère donc plus facilement dans les muscles. </w:t>
      </w:r>
      <w:r>
        <w:rPr>
          <w:color w:val="2f5496" w:themeColor="accent1" w:themeShade="BF"/>
        </w:rPr>
      </w:r>
    </w:p>
    <w:p>
      <w:pPr>
        <w:pBdr/>
        <w:spacing/>
        <w:ind/>
        <w:jc w:val="both"/>
        <w:rPr/>
      </w:pPr>
      <w:r>
        <w:t xml:space="preserve">A l’inverse, au niveau des poumons l’inhalation d’air frais permet de </w:t>
      </w:r>
      <w:r>
        <w:rPr>
          <w:color w:val="2f5496" w:themeColor="accent1" w:themeShade="BF"/>
        </w:rPr>
        <w:t xml:space="preserve">refroidir le sang pulmonaire, et d’augmenter la fixation de l’oxygène </w:t>
      </w:r>
      <w:r>
        <w:t xml:space="preserve">pour l’hémoglobine.</w:t>
      </w:r>
      <w:r/>
    </w:p>
    <w:p>
      <w:pPr>
        <w:pBdr/>
        <w:spacing/>
        <w:ind/>
        <w:jc w:val="both"/>
        <w:rPr/>
      </w:pPr>
      <w:r/>
      <w:r/>
    </w:p>
    <w:p>
      <w:pPr>
        <w:pStyle w:val="721"/>
        <w:pBdr/>
        <w:spacing/>
        <w:ind/>
        <w:jc w:val="both"/>
        <w:rPr/>
      </w:pPr>
      <w:r>
        <w:t xml:space="preserve">La capacité de transport de l’oxygène par le sang</w:t>
      </w:r>
      <w:r/>
    </w:p>
    <w:p>
      <w:pPr>
        <w:pBdr/>
        <w:spacing/>
        <w:ind/>
        <w:jc w:val="both"/>
        <w:rPr/>
      </w:pPr>
      <w:r>
        <w:t xml:space="preserve">Correspond à la </w:t>
      </w:r>
      <w:r>
        <w:rPr>
          <w:color w:val="c00000"/>
        </w:rPr>
        <w:t xml:space="preserve">quantité maximale d’oxygène </w:t>
      </w:r>
      <w:r>
        <w:t xml:space="preserve">que le sang peut transporter. </w:t>
      </w:r>
      <w:r>
        <w:rPr>
          <w:color w:val="538135" w:themeColor="accent6" w:themeShade="BF"/>
        </w:rPr>
        <w:t xml:space="preserve">Pour 100mL de sang on a environ 14 à 18g d’hémoglobine chez l’homme et 12 à 16 chez la flemme.</w:t>
      </w:r>
      <w:r>
        <w:t xml:space="preserve"> Chaque gramme peut se combiner avec </w:t>
      </w:r>
      <w:r>
        <w:rPr>
          <w:color w:val="538135" w:themeColor="accent6" w:themeShade="BF"/>
        </w:rPr>
        <w:t xml:space="preserve">1,34mL </w:t>
      </w:r>
      <w:r>
        <w:t xml:space="preserve">d’oxygène. La capacité maximale de transport de l’oxygène par le sang est donc de </w:t>
      </w:r>
      <w:r>
        <w:rPr>
          <w:color w:val="538135" w:themeColor="accent6" w:themeShade="BF"/>
        </w:rPr>
        <w:t xml:space="preserve">16 à 24mL pour 100mL</w:t>
      </w:r>
      <w:r>
        <w:t xml:space="preserve">, </w:t>
      </w:r>
      <w:r>
        <w:rPr>
          <w:color w:val="2f5496" w:themeColor="accent1" w:themeShade="BF"/>
        </w:rPr>
        <w:t xml:space="preserve">lorsque le sang est totalement saturé en oxygène.</w:t>
      </w:r>
      <w:r/>
    </w:p>
    <w:p>
      <w:pPr>
        <w:pBdr/>
        <w:spacing/>
        <w:ind/>
        <w:jc w:val="both"/>
        <w:rPr/>
      </w:pPr>
      <w:r>
        <w:t xml:space="preserve">Lors du passage au niveau des poumons, le sang est en contact avec l’air alvéolaire environ </w:t>
      </w:r>
      <w:r>
        <w:rPr>
          <w:color w:val="538135" w:themeColor="accent6" w:themeShade="BF"/>
        </w:rPr>
        <w:t xml:space="preserve">0,75s </w:t>
      </w:r>
      <w:r>
        <w:t xml:space="preserve">ce qui suffit à fixer l’oxygène avec une </w:t>
      </w:r>
      <w:r>
        <w:rPr>
          <w:color w:val="538135" w:themeColor="accent6" w:themeShade="BF"/>
        </w:rPr>
        <w:t xml:space="preserve">saturation de 99%. </w:t>
      </w:r>
      <w:r>
        <w:t xml:space="preserve">Pour des exercices intenses, le temps de fixation est </w:t>
      </w:r>
      <w:r>
        <w:rPr>
          <w:color w:val="c00000"/>
        </w:rPr>
        <w:t xml:space="preserve">réduit ce qui limite la fixation de l’oxygène même si la forme en S de la courbe limite toute baisse importante.</w:t>
      </w:r>
      <w:r>
        <w:t xml:space="preserve"> (</w:t>
      </w:r>
      <w:r>
        <w:t xml:space="preserve">Taux</w:t>
      </w:r>
      <w:r>
        <w:t xml:space="preserve"> de variation faible pour pression élevée.)</w:t>
      </w:r>
      <w:r/>
    </w:p>
    <w:p>
      <w:pPr>
        <w:pStyle w:val="720"/>
        <w:pBdr/>
        <w:spacing/>
        <w:ind/>
        <w:jc w:val="both"/>
        <w:rPr/>
      </w:pPr>
      <w:r>
        <w:t xml:space="preserve">Le transport du dioxyde de carbone</w:t>
      </w:r>
      <w:r/>
    </w:p>
    <w:p>
      <w:pPr>
        <w:pBdr/>
        <w:spacing/>
        <w:ind/>
        <w:jc w:val="both"/>
        <w:rPr/>
      </w:pPr>
      <w:r>
        <w:t xml:space="preserve">Le CO</w:t>
      </w:r>
      <w:r>
        <w:rPr>
          <w:vertAlign w:val="subscript"/>
        </w:rPr>
        <w:t xml:space="preserve">2 </w:t>
      </w:r>
      <w:r>
        <w:t xml:space="preserve">est transporté dans le sang :</w:t>
      </w:r>
      <w:r/>
    </w:p>
    <w:p>
      <w:pPr>
        <w:pStyle w:val="758"/>
        <w:numPr>
          <w:ilvl w:val="0"/>
          <w:numId w:val="6"/>
        </w:numPr>
        <w:pBdr/>
        <w:spacing/>
        <w:ind/>
        <w:jc w:val="both"/>
        <w:rPr/>
      </w:pPr>
      <w:r>
        <w:t xml:space="preserve">Soit dans le </w:t>
      </w:r>
      <w:r>
        <w:rPr>
          <w:rStyle w:val="735"/>
        </w:rPr>
        <w:t xml:space="preserve">plasma</w:t>
      </w:r>
      <w:r>
        <w:t xml:space="preserve">, dissous</w:t>
      </w:r>
      <w:r/>
    </w:p>
    <w:p>
      <w:pPr>
        <w:pStyle w:val="758"/>
        <w:numPr>
          <w:ilvl w:val="0"/>
          <w:numId w:val="6"/>
        </w:numPr>
        <w:pBdr/>
        <w:spacing/>
        <w:ind/>
        <w:jc w:val="both"/>
        <w:rPr/>
      </w:pPr>
      <w:r>
        <w:t xml:space="preserve">Soit sous </w:t>
      </w:r>
      <w:r>
        <w:rPr>
          <w:rStyle w:val="735"/>
        </w:rPr>
        <w:t xml:space="preserve">forme d’ions bicarbonates</w:t>
      </w:r>
      <w:r/>
    </w:p>
    <w:p>
      <w:pPr>
        <w:pStyle w:val="758"/>
        <w:numPr>
          <w:ilvl w:val="0"/>
          <w:numId w:val="6"/>
        </w:numPr>
        <w:pBdr/>
        <w:spacing/>
        <w:ind/>
        <w:jc w:val="both"/>
        <w:rPr/>
      </w:pPr>
      <w:r>
        <w:t xml:space="preserve">Soit fixé à l’hémoglobine : </w:t>
      </w:r>
      <w:r>
        <w:rPr>
          <w:rStyle w:val="735"/>
        </w:rPr>
        <w:t xml:space="preserve">carbaminohémoglobine</w:t>
      </w:r>
      <w:r/>
    </w:p>
    <w:p>
      <w:pPr>
        <w:pStyle w:val="721"/>
        <w:pBdr/>
        <w:spacing/>
        <w:ind/>
        <w:jc w:val="both"/>
        <w:rPr>
          <w:highlight w:val="none"/>
        </w:rPr>
      </w:pPr>
      <w:r>
        <w:rPr>
          <w:highlight w:val="none"/>
        </w:rPr>
        <w:t xml:space="preserve">Les ions bicarbonates</w:t>
      </w:r>
      <w:r>
        <w:rPr>
          <w:highlight w:val="none"/>
        </w:rPr>
      </w:r>
    </w:p>
    <w:p>
      <w:pPr>
        <w:pBdr/>
        <w:spacing/>
        <w:ind/>
        <w:jc w:val="both"/>
        <w:rPr/>
      </w:pPr>
      <w:r>
        <w:rPr>
          <w:highlight w:val="none"/>
        </w:rPr>
        <w:t xml:space="preserve">Dans le sang </w:t>
      </w:r>
      <w:r>
        <w:rPr>
          <w:color w:val="538135" w:themeColor="accent6" w:themeShade="BF"/>
          <w:highlight w:val="none"/>
        </w:rPr>
        <w:t xml:space="preserve">60 à 70</w:t>
      </w:r>
      <w:r>
        <w:rPr>
          <w:color w:val="538135" w:themeColor="accent6" w:themeShade="BF"/>
          <w:highlight w:val="none"/>
        </w:rPr>
        <w:t xml:space="preserve">%</w:t>
      </w:r>
      <w:r>
        <w:rPr>
          <w:color w:val="538135" w:themeColor="accent6" w:themeShade="BF"/>
          <w:highlight w:val="none"/>
        </w:rPr>
        <w:t xml:space="preserve"> </w:t>
      </w:r>
      <w:r>
        <w:rPr>
          <w:highlight w:val="none"/>
        </w:rPr>
        <w:t xml:space="preserve">du CO</w:t>
      </w:r>
      <w:r>
        <w:rPr>
          <w:highlight w:val="none"/>
          <w:vertAlign w:val="subscript"/>
        </w:rPr>
        <w:t xml:space="preserve">2</w:t>
      </w:r>
      <w:r>
        <w:rPr>
          <w:highlight w:val="none"/>
        </w:rPr>
        <w:t xml:space="preserve"> est transformé</w:t>
      </w:r>
      <w:r>
        <w:rPr>
          <w:highlight w:val="none"/>
        </w:rPr>
        <w:t xml:space="preserve"> sou</w:t>
      </w:r>
      <w:r>
        <w:t xml:space="preserve">s forme </w:t>
      </w:r>
      <w:r>
        <w:rPr>
          <w:color w:val="c00000"/>
        </w:rPr>
        <w:t xml:space="preserve">d’acide carbonique</w:t>
      </w:r>
      <w:r>
        <w:t xml:space="preserve">. Cet acide est instable et se dissocie rapidement en un </w:t>
      </w:r>
      <w:r>
        <w:rPr>
          <w:color w:val="c00000"/>
        </w:rPr>
        <w:t xml:space="preserve">ion bicarbonate et un ion hydrogène</w:t>
      </w:r>
      <w:r>
        <w:t xml:space="preserve">.</w:t>
      </w:r>
      <w:r/>
    </w:p>
    <w:p>
      <w:pPr>
        <w:pStyle w:val="749"/>
        <w:pBdr/>
        <w:spacing/>
        <w:ind/>
        <w:jc w:val="both"/>
        <w:rPr>
          <w:rFonts w:eastAsiaTheme="minorEastAsia"/>
        </w:rPr>
      </w:pPr>
      <w:r/>
      <m:oMathPara>
        <m:oMathParaPr/>
        <m:oMath>
          <m:r>
            <w:rPr>
              <w:rFonts w:ascii="Cambria Math" w:hAnsi="Cambria Math"/>
            </w:rPr>
            <m:rPr/>
            <m:t>C</m:t>
          </m:r>
          <m:sSub>
            <m:sSubPr>
              <m:ctrlPr>
                <w:rPr>
                  <w:rFonts w:ascii="Cambria Math" w:hAnsi="Cambria Math"/>
                </w:rPr>
              </m:ctrlPr>
            </m:sSubPr>
            <m:e>
              <m:r>
                <w:rPr>
                  <w:rFonts w:ascii="Cambria Math" w:hAnsi="Cambria Math"/>
                </w:rPr>
                <m:rPr/>
                <m:t>O</m:t>
              </m:r>
            </m:e>
            <m:sub>
              <m:r>
                <w:rPr>
                  <w:rFonts w:ascii="Cambria Math" w:hAnsi="Cambria Math"/>
                </w:rPr>
                <m:rPr>
                  <m:sty m:val="p"/>
                </m:rPr>
                <m:t>2</m:t>
              </m:r>
            </m:sub>
          </m:sSub>
          <m:r>
            <w:rPr>
              <w:rFonts w:ascii="Cambria Math" w:hAnsi="Cambria Math"/>
            </w:rPr>
            <m:rPr>
              <m:sty m:val="p"/>
            </m:rPr>
            <m:t>+</m:t>
          </m:r>
          <m:sSub>
            <m:sSubPr>
              <m:ctrlPr>
                <w:rPr>
                  <w:rFonts w:ascii="Cambria Math" w:hAnsi="Cambria Math"/>
                </w:rPr>
              </m:ctrlPr>
            </m:sSubPr>
            <m:e>
              <m:r>
                <w:rPr>
                  <w:rFonts w:ascii="Cambria Math" w:hAnsi="Cambria Math"/>
                </w:rPr>
                <m:rPr/>
                <m:t>H</m:t>
              </m:r>
            </m:e>
            <m:sub>
              <m:r>
                <w:rPr>
                  <w:rFonts w:ascii="Cambria Math" w:hAnsi="Cambria Math"/>
                </w:rPr>
                <m:rPr>
                  <m:sty m:val="p"/>
                </m:rPr>
                <m:t>2</m:t>
              </m:r>
            </m:sub>
          </m:sSub>
          <m:r>
            <w:rPr>
              <w:rFonts w:ascii="Cambria Math" w:hAnsi="Cambria Math"/>
            </w:rPr>
            <m:rPr/>
            <m:t>O</m:t>
          </m:r>
          <m:box>
            <m:boxPr>
              <m:aln m:val="off"/>
              <m:diff m:val="off"/>
              <m:noBreak m:val="off"/>
              <m:opEmu m:val="on"/>
              <m:ctrlPr>
                <w:rPr>
                  <w:rFonts w:ascii="Cambria Math" w:hAnsi="Cambria Math" w:eastAsiaTheme="minorHAnsi" w:cstheme="minorBidi"/>
                  <w:sz w:val="21"/>
                  <w:szCs w:val="21"/>
                </w:rPr>
              </m:ctrlPr>
            </m:boxPr>
            <m:e>
              <m:groupChr>
                <m:groupChrPr>
                  <m:chr m:val="→"/>
                  <m:pos m:val="bot"/>
                  <m:vertJc m:val="bot"/>
                  <m:ctrlPr>
                    <w:rPr>
                      <w:rFonts w:ascii="Cambria Math" w:hAnsi="Cambria Math" w:eastAsiaTheme="minorHAnsi" w:cstheme="minorBidi"/>
                      <w:sz w:val="21"/>
                      <w:szCs w:val="21"/>
                    </w:rPr>
                  </m:ctrlPr>
                </m:groupChrPr>
                <m:e>
                  <m:r>
                    <w:rPr>
                      <w:rFonts w:ascii="Cambria Math" w:hAnsi="Cambria Math"/>
                    </w:rPr>
                    <m:rPr>
                      <m:sty m:val="p"/>
                    </m:rPr>
                    <m:t>anhydrase carbonique</m:t>
                  </m:r>
                </m:e>
              </m:groupChr>
            </m:e>
          </m:box>
          <m:sSub>
            <m:sSubPr>
              <m:ctrlPr>
                <w:rPr>
                  <w:rFonts w:ascii="Cambria Math" w:hAnsi="Cambria Math"/>
                </w:rPr>
              </m:ctrlPr>
            </m:sSubPr>
            <m:e>
              <m:r>
                <w:rPr>
                  <w:rFonts w:ascii="Cambria Math" w:hAnsi="Cambria Math"/>
                </w:rPr>
                <m:rPr/>
                <m:t>H</m:t>
              </m:r>
            </m:e>
            <m:sub>
              <m:r>
                <w:rPr>
                  <w:rFonts w:ascii="Cambria Math" w:hAnsi="Cambria Math"/>
                </w:rPr>
                <m:rPr>
                  <m:sty m:val="p"/>
                </m:rPr>
                <m:t>2</m:t>
              </m:r>
            </m:sub>
          </m:sSub>
          <m:r>
            <w:rPr>
              <w:rFonts w:ascii="Cambria Math" w:hAnsi="Cambria Math"/>
            </w:rPr>
            <m:rPr/>
            <m:t>C</m:t>
          </m:r>
          <m:sSub>
            <m:sSubPr>
              <m:ctrlPr>
                <w:rPr>
                  <w:rFonts w:ascii="Cambria Math" w:hAnsi="Cambria Math"/>
                </w:rPr>
              </m:ctrlPr>
            </m:sSubPr>
            <m:e>
              <m:r>
                <w:rPr>
                  <w:rFonts w:ascii="Cambria Math" w:hAnsi="Cambria Math"/>
                </w:rPr>
                <m:rPr/>
                <m:t>O</m:t>
              </m:r>
            </m:e>
            <m:sub>
              <m:r>
                <w:rPr>
                  <w:rFonts w:ascii="Cambria Math" w:hAnsi="Cambria Math"/>
                </w:rPr>
                <m:rPr>
                  <m:sty m:val="p"/>
                </m:rPr>
                <m:t>3</m:t>
              </m:r>
            </m:sub>
          </m:sSub>
          <m:r>
            <w:rPr>
              <w:rFonts w:ascii="Cambria Math" w:hAnsi="Cambria Math"/>
            </w:rPr>
            <m:rPr>
              <m:sty m:val="p"/>
            </m:rPr>
            <m:t>→</m:t>
          </m:r>
          <m:sSup>
            <m:sSupPr>
              <m:ctrlPr>
                <w:rPr>
                  <w:rFonts w:ascii="Cambria Math" w:hAnsi="Cambria Math"/>
                </w:rPr>
              </m:ctrlPr>
            </m:sSupPr>
            <m:e>
              <m:r>
                <w:rPr>
                  <w:rFonts w:ascii="Cambria Math" w:hAnsi="Cambria Math"/>
                </w:rPr>
                <m:rPr/>
                <m:t>H</m:t>
              </m:r>
            </m:e>
            <m:sup>
              <m:r>
                <w:rPr>
                  <w:rFonts w:ascii="Cambria Math" w:hAnsi="Cambria Math"/>
                </w:rPr>
                <m:rPr>
                  <m:sty m:val="p"/>
                </m:rPr>
                <m:t>+</m:t>
              </m:r>
            </m:sup>
          </m:sSup>
          <m:r>
            <w:rPr>
              <w:rFonts w:ascii="Cambria Math" w:hAnsi="Cambria Math"/>
            </w:rPr>
            <m:rPr>
              <m:sty m:val="p"/>
            </m:rPr>
            <m:t>+</m:t>
          </m:r>
          <m:r>
            <w:rPr>
              <w:rFonts w:ascii="Cambria Math" w:hAnsi="Cambria Math"/>
            </w:rPr>
            <m:rPr/>
            <m:t>HC</m:t>
          </m:r>
          <m:sSubSup>
            <m:sSubSupPr>
              <m:alnScr m:val="off"/>
              <m:ctrlPr>
                <w:rPr>
                  <w:rFonts w:ascii="Cambria Math" w:hAnsi="Cambria Math"/>
                </w:rPr>
              </m:ctrlPr>
            </m:sSubSupPr>
            <m:e>
              <m:r>
                <w:rPr>
                  <w:rFonts w:ascii="Cambria Math" w:hAnsi="Cambria Math"/>
                </w:rPr>
                <m:rPr/>
                <m:t>O</m:t>
              </m:r>
            </m:e>
            <m:sub>
              <m:r>
                <w:rPr>
                  <w:rFonts w:ascii="Cambria Math" w:hAnsi="Cambria Math"/>
                </w:rPr>
                <m:rPr>
                  <m:sty m:val="p"/>
                </m:rPr>
                <m:t>3</m:t>
              </m:r>
            </m:sub>
            <m:sup>
              <m:r>
                <w:rPr>
                  <w:rFonts w:ascii="Cambria Math" w:hAnsi="Cambria Math"/>
                </w:rPr>
                <m:rPr>
                  <m:sty m:val="p"/>
                </m:rPr>
                <m:t>-</m:t>
              </m:r>
            </m:sup>
          </m:sSubSup>
        </m:oMath>
      </m:oMathPara>
      <w:r/>
      <w:r>
        <w:rPr>
          <w:rFonts w:eastAsiaTheme="minorEastAsia"/>
        </w:rPr>
      </w:r>
    </w:p>
    <w:p>
      <w:pPr>
        <w:pBdr/>
        <w:spacing/>
        <w:ind/>
        <w:jc w:val="both"/>
        <w:rPr>
          <w:rFonts w:eastAsiaTheme="minorEastAsia"/>
        </w:rPr>
      </w:pPr>
      <w:r>
        <w:rPr>
          <w:rFonts w:eastAsiaTheme="minorEastAsia"/>
        </w:rPr>
        <w:t xml:space="preserve">Les ions H</w:t>
      </w:r>
      <w:r>
        <w:rPr>
          <w:rFonts w:eastAsiaTheme="minorEastAsia"/>
          <w:vertAlign w:val="superscript"/>
        </w:rPr>
        <w:t xml:space="preserve">+</w:t>
      </w:r>
      <w:r>
        <w:rPr>
          <w:rFonts w:eastAsiaTheme="minorEastAsia"/>
        </w:rPr>
        <w:t xml:space="preserve"> se lient ensuite à l’hémoglobine déclenchant </w:t>
      </w:r>
      <w:r>
        <w:rPr>
          <w:rStyle w:val="736"/>
        </w:rPr>
        <w:t xml:space="preserve">l’effet Bohr</w:t>
      </w:r>
      <w:r>
        <w:rPr>
          <w:rFonts w:eastAsiaTheme="minorEastAsia"/>
        </w:rPr>
        <w:t xml:space="preserve">. Les ions bicarbonates diffusent ensuite des globules rouges vers le plasma.</w:t>
      </w:r>
      <w:r>
        <w:rPr>
          <w:rFonts w:eastAsiaTheme="minorEastAsia"/>
        </w:rPr>
      </w:r>
    </w:p>
    <w:p>
      <w:pPr>
        <w:pBdr/>
        <w:spacing/>
        <w:ind/>
        <w:jc w:val="both"/>
        <w:rPr>
          <w:rFonts w:eastAsiaTheme="minorEastAsia"/>
        </w:rPr>
      </w:pPr>
      <w:r>
        <w:rPr>
          <w:rStyle w:val="736"/>
        </w:rPr>
        <w:t xml:space="preserve">Phénomène de Hamburger</w:t>
      </w:r>
      <w:r>
        <w:rPr>
          <w:rFonts w:eastAsiaTheme="minorEastAsia"/>
        </w:rPr>
        <w:t xml:space="preserve"> : pour ne pas perturber la </w:t>
      </w:r>
      <w:r>
        <w:rPr>
          <w:rFonts w:eastAsiaTheme="minorEastAsia"/>
          <w:color w:val="c00000"/>
        </w:rPr>
        <w:t xml:space="preserve">balance électrique </w:t>
      </w:r>
      <w:r>
        <w:rPr>
          <w:rFonts w:eastAsiaTheme="minorEastAsia"/>
        </w:rPr>
        <w:t xml:space="preserve">du plasma liée à l’accumulation d’ions négatifs, </w:t>
      </w:r>
      <w:r>
        <w:rPr>
          <w:rFonts w:eastAsiaTheme="minorEastAsia"/>
          <w:color w:val="2f5496" w:themeColor="accent1" w:themeShade="BF"/>
        </w:rPr>
        <w:t xml:space="preserve">des ions chlorures quittent le plasma vers les globules rouges</w:t>
      </w:r>
      <w:r>
        <w:rPr>
          <w:rFonts w:eastAsiaTheme="minorEastAsia"/>
        </w:rPr>
        <w:t xml:space="preserve">.</w:t>
      </w:r>
      <w:r>
        <w:rPr>
          <w:rFonts w:eastAsiaTheme="minorEastAsia"/>
        </w:rPr>
      </w:r>
    </w:p>
    <w:p>
      <w:pPr>
        <w:pBdr/>
        <w:spacing/>
        <w:ind/>
        <w:jc w:val="both"/>
        <w:rPr>
          <w:rFonts w:eastAsiaTheme="minorEastAsia"/>
        </w:rPr>
      </w:pPr>
      <w:r>
        <w:rPr>
          <w:rFonts w:eastAsiaTheme="minorEastAsia"/>
        </w:rPr>
        <w:t xml:space="preserve">Simultanément, l’hémoglobine joue le rôle de tampon, </w:t>
      </w:r>
      <w:r>
        <w:rPr>
          <w:rFonts w:eastAsiaTheme="minorEastAsia"/>
          <w:color w:val="2f5496" w:themeColor="accent1" w:themeShade="BF"/>
        </w:rPr>
        <w:t xml:space="preserve">neutralisant </w:t>
      </w:r>
      <w:r>
        <w:rPr>
          <w:rFonts w:eastAsiaTheme="minorEastAsia"/>
        </w:rPr>
        <w:t xml:space="preserve">l’acidification du sang.</w:t>
      </w:r>
      <w:r>
        <w:rPr>
          <w:rFonts w:eastAsiaTheme="minorEastAsia"/>
        </w:rPr>
        <w:t xml:space="preserve"> Le pH se définit comme </w:t>
      </w:r>
      <m:oMath>
        <m:r>
          <w:rPr>
            <w:rFonts w:ascii="Cambria Math" w:hAnsi="Cambria Math" w:eastAsiaTheme="minorEastAsia"/>
          </w:rPr>
          <m:rPr/>
          <m:t>-log</m:t>
        </m:r>
        <m:d>
          <m:dPr>
            <m:begChr m:val="["/>
            <m:endChr m:val="]"/>
            <m:ctrlPr>
              <w:rPr>
                <w:rFonts w:ascii="Cambria Math" w:hAnsi="Cambria Math" w:eastAsiaTheme="minorEastAsia"/>
                <w:i/>
              </w:rPr>
            </m:ctrlPr>
          </m:dPr>
          <m:e>
            <m:sSup>
              <m:sSupPr>
                <m:ctrlPr>
                  <w:rPr>
                    <w:rFonts w:ascii="Cambria Math" w:hAnsi="Cambria Math" w:eastAsiaTheme="minorEastAsia"/>
                    <w:i/>
                  </w:rPr>
                </m:ctrlPr>
              </m:sSupPr>
              <m:e>
                <m:r>
                  <w:rPr>
                    <w:rFonts w:ascii="Cambria Math" w:hAnsi="Cambria Math" w:eastAsiaTheme="minorEastAsia"/>
                  </w:rPr>
                  <m:rPr/>
                  <m:t>H</m:t>
                </m:r>
              </m:e>
              <m:sup>
                <m:r>
                  <w:rPr>
                    <w:rFonts w:ascii="Cambria Math" w:hAnsi="Cambria Math" w:eastAsiaTheme="minorEastAsia"/>
                  </w:rPr>
                  <m:rPr/>
                  <m:t>+</m:t>
                </m:r>
              </m:sup>
            </m:sSup>
          </m:e>
        </m:d>
      </m:oMath>
      <w:r>
        <w:rPr>
          <w:rFonts w:eastAsiaTheme="minorEastAsia"/>
        </w:rPr>
        <w:t xml:space="preserve">, et la valeur du pH sanguin peut se calculer par </w:t>
      </w:r>
      <w:r>
        <w:rPr>
          <w:rFonts w:eastAsiaTheme="minorEastAsia"/>
          <w:color w:val="c00000"/>
        </w:rPr>
        <w:t xml:space="preserve">l’équation de Henderson-Hasselbach </w:t>
      </w:r>
      <w:r>
        <w:rPr>
          <w:rFonts w:eastAsiaTheme="minorEastAsia"/>
        </w:rPr>
        <w:t xml:space="preserve">:</w:t>
      </w:r>
      <w:r>
        <w:rPr>
          <w:rFonts w:eastAsiaTheme="minorEastAsia"/>
        </w:rPr>
      </w:r>
    </w:p>
    <w:p>
      <w:pPr>
        <w:pBdr/>
        <w:spacing/>
        <w:ind/>
        <w:jc w:val="both"/>
        <w:rPr>
          <w:rFonts w:eastAsiaTheme="minorEastAsia"/>
        </w:rPr>
      </w:pPr>
      <w:r/>
      <m:oMathPara>
        <m:oMathParaPr/>
        <m:oMath>
          <m:r>
            <w:rPr>
              <w:rFonts w:ascii="Cambria Math" w:hAnsi="Cambria Math" w:eastAsiaTheme="minorEastAsia"/>
            </w:rPr>
            <m:rPr/>
            <m:t>pH=6,11+log</m:t>
          </m:r>
          <m:d>
            <m:dPr>
              <m:ctrlPr>
                <w:rPr>
                  <w:rFonts w:ascii="Cambria Math" w:hAnsi="Cambria Math" w:eastAsiaTheme="minorEastAsia"/>
                  <w:i/>
                </w:rPr>
              </m:ctrlPr>
            </m:dPr>
            <m:e>
              <m:f>
                <m:fPr>
                  <m:ctrlPr>
                    <w:rPr>
                      <w:rFonts w:ascii="Cambria Math" w:hAnsi="Cambria Math" w:eastAsiaTheme="minorEastAsia"/>
                    </w:rPr>
                  </m:ctrlPr>
                </m:fPr>
                <m:num>
                  <m:d>
                    <m:dPr>
                      <m:begChr m:val="["/>
                      <m:endChr m:val="]"/>
                      <m:ctrlPr>
                        <w:rPr>
                          <w:rFonts w:ascii="Cambria Math" w:hAnsi="Cambria Math" w:eastAsiaTheme="minorEastAsia"/>
                          <w:i/>
                        </w:rPr>
                      </m:ctrlPr>
                    </m:dPr>
                    <m:e>
                      <m:r>
                        <w:rPr>
                          <w:rFonts w:ascii="Cambria Math" w:hAnsi="Cambria Math" w:eastAsiaTheme="minorEastAsia"/>
                        </w:rPr>
                        <m:rPr/>
                        <m:t>HC</m:t>
                      </m:r>
                      <m:sSubSup>
                        <m:sSubSupPr>
                          <m:alnScr m:val="off"/>
                          <m:ctrlPr>
                            <w:rPr>
                              <w:rFonts w:ascii="Cambria Math" w:hAnsi="Cambria Math" w:eastAsiaTheme="minorEastAsia"/>
                              <w:i/>
                            </w:rPr>
                          </m:ctrlPr>
                        </m:sSubSupPr>
                        <m:e>
                          <m:r>
                            <w:rPr>
                              <w:rFonts w:ascii="Cambria Math" w:hAnsi="Cambria Math" w:eastAsiaTheme="minorEastAsia"/>
                            </w:rPr>
                            <m:rPr/>
                            <m:t>O</m:t>
                          </m:r>
                        </m:e>
                        <m:sub>
                          <m:r>
                            <w:rPr>
                              <w:rFonts w:ascii="Cambria Math" w:hAnsi="Cambria Math" w:eastAsiaTheme="minorEastAsia"/>
                            </w:rPr>
                            <m:rPr/>
                            <m:t>3</m:t>
                          </m:r>
                        </m:sub>
                        <m:sup>
                          <m:r>
                            <w:rPr>
                              <w:rFonts w:ascii="Cambria Math" w:hAnsi="Cambria Math" w:eastAsiaTheme="minorEastAsia"/>
                            </w:rPr>
                            <m:rPr/>
                            <m:t>-</m:t>
                          </m:r>
                        </m:sup>
                      </m:sSubSup>
                    </m:e>
                  </m:d>
                </m:num>
                <m:den>
                  <m:r>
                    <w:rPr>
                      <w:rFonts w:ascii="Cambria Math" w:hAnsi="Cambria Math" w:eastAsiaTheme="minorEastAsia"/>
                    </w:rPr>
                    <m:rPr/>
                    <m:t>0,03</m:t>
                  </m:r>
                  <m:r>
                    <w:rPr>
                      <w:rFonts w:ascii="Cambria Math" w:hAnsi="Cambria Math" w:eastAsiaTheme="minorEastAsia"/>
                    </w:rPr>
                    <m:rPr>
                      <m:sty m:val="p"/>
                    </m:rPr>
                    <m:t>×</m:t>
                  </m:r>
                  <m:sSub>
                    <m:sSubPr>
                      <m:ctrlPr>
                        <w:rPr>
                          <w:rFonts w:ascii="Cambria Math" w:hAnsi="Cambria Math" w:eastAsiaTheme="minorEastAsia"/>
                          <w:i/>
                        </w:rPr>
                      </m:ctrlPr>
                    </m:sSubPr>
                    <m:e>
                      <m:r>
                        <w:rPr>
                          <w:rFonts w:ascii="Cambria Math" w:hAnsi="Cambria Math" w:eastAsiaTheme="minorEastAsia"/>
                        </w:rPr>
                        <m:rPr/>
                        <m:t>P</m:t>
                      </m:r>
                    </m:e>
                    <m:sub>
                      <m:r>
                        <w:rPr>
                          <w:rFonts w:ascii="Cambria Math" w:hAnsi="Cambria Math" w:eastAsiaTheme="minorEastAsia"/>
                        </w:rPr>
                        <m:rPr/>
                        <m:t>CO</m:t>
                      </m:r>
                      <m:r>
                        <w:rPr>
                          <w:rFonts w:ascii="Cambria Math" w:hAnsi="Cambria Math" w:eastAsiaTheme="minorEastAsia"/>
                        </w:rPr>
                        <m:rPr/>
                        <m:t>2</m:t>
                      </m:r>
                    </m:sub>
                  </m:sSub>
                </m:den>
              </m:f>
            </m:e>
          </m:d>
        </m:oMath>
      </m:oMathPara>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t xml:space="preserve">Enfin, lorsque le sang arrive dans les poumons, on a :</w:t>
      </w:r>
      <w:r>
        <w:rPr>
          <w:rFonts w:eastAsiaTheme="minorEastAsia"/>
        </w:rPr>
      </w:r>
    </w:p>
    <w:p>
      <w:pPr>
        <w:pStyle w:val="749"/>
        <w:pBdr/>
        <w:spacing/>
        <w:ind/>
        <w:jc w:val="both"/>
        <w:rPr>
          <w:rFonts w:eastAsiaTheme="minorEastAsia"/>
        </w:rPr>
      </w:pPr>
      <w:r/>
      <m:oMathPara>
        <m:oMathParaPr/>
        <m:oMath>
          <m:sSup>
            <m:sSupPr>
              <m:ctrlPr>
                <w:rPr>
                  <w:rFonts w:ascii="Cambria Math" w:hAnsi="Cambria Math" w:eastAsiaTheme="minorEastAsia"/>
                </w:rPr>
              </m:ctrlPr>
            </m:sSupPr>
            <m:e>
              <m:r>
                <w:rPr>
                  <w:rFonts w:ascii="Cambria Math" w:hAnsi="Cambria Math" w:eastAsiaTheme="minorEastAsia"/>
                </w:rPr>
                <m:rPr/>
                <m:t>H</m:t>
              </m:r>
            </m:e>
            <m:sup>
              <m:r>
                <w:rPr>
                  <w:rFonts w:ascii="Cambria Math" w:hAnsi="Cambria Math" w:eastAsiaTheme="minorEastAsia"/>
                </w:rPr>
                <m:rPr>
                  <m:sty m:val="p"/>
                </m:rPr>
                <m:t>+</m:t>
              </m:r>
            </m:sup>
          </m:sSup>
          <m:r>
            <w:rPr>
              <w:rFonts w:ascii="Cambria Math" w:hAnsi="Cambria Math" w:eastAsiaTheme="minorEastAsia"/>
            </w:rPr>
            <m:rPr>
              <m:sty m:val="p"/>
            </m:rPr>
            <m:t>+</m:t>
          </m:r>
          <m:r>
            <w:rPr>
              <w:rFonts w:ascii="Cambria Math" w:hAnsi="Cambria Math" w:eastAsiaTheme="minorEastAsia"/>
            </w:rPr>
            <m:rPr/>
            <m:t>HC</m:t>
          </m:r>
          <m:sSubSup>
            <m:sSubSupPr>
              <m:alnScr m:val="off"/>
              <m:ctrlPr>
                <w:rPr>
                  <w:rFonts w:ascii="Cambria Math" w:hAnsi="Cambria Math" w:eastAsiaTheme="minorEastAsia"/>
                </w:rPr>
              </m:ctrlPr>
            </m:sSubSupPr>
            <m:e>
              <m:r>
                <w:rPr>
                  <w:rFonts w:ascii="Cambria Math" w:hAnsi="Cambria Math" w:eastAsiaTheme="minorEastAsia"/>
                </w:rPr>
                <m:rPr/>
                <m:t>O</m:t>
              </m:r>
            </m:e>
            <m:sub>
              <m:r>
                <w:rPr>
                  <w:rFonts w:ascii="Cambria Math" w:hAnsi="Cambria Math" w:eastAsiaTheme="minorEastAsia"/>
                </w:rPr>
                <m:rPr>
                  <m:sty m:val="p"/>
                </m:rPr>
                <m:t>3</m:t>
              </m:r>
            </m:sub>
            <m:sup>
              <m:r>
                <w:rPr>
                  <w:rFonts w:ascii="Cambria Math" w:hAnsi="Cambria Math" w:eastAsiaTheme="minorEastAsia"/>
                </w:rPr>
                <m:rPr>
                  <m:sty m:val="p"/>
                </m:rPr>
                <m:t>-</m:t>
              </m:r>
            </m:sup>
          </m:sSubSup>
          <m:r>
            <w:rPr>
              <w:rFonts w:ascii="Cambria Math" w:hAnsi="Cambria Math" w:eastAsiaTheme="minorEastAsia"/>
            </w:rPr>
            <m:rPr>
              <m:sty m:val="p"/>
            </m:rPr>
            <m:t>→</m:t>
          </m:r>
          <m:sSub>
            <m:sSubPr>
              <m:ctrlPr>
                <w:rPr>
                  <w:rFonts w:ascii="Cambria Math" w:hAnsi="Cambria Math" w:eastAsiaTheme="minorEastAsia"/>
                </w:rPr>
              </m:ctrlPr>
            </m:sSubPr>
            <m:e>
              <m:r>
                <w:rPr>
                  <w:rFonts w:ascii="Cambria Math" w:hAnsi="Cambria Math" w:eastAsiaTheme="minorEastAsia"/>
                </w:rPr>
                <m:rPr/>
                <m:t>H</m:t>
              </m:r>
            </m:e>
            <m:sub>
              <m:r>
                <w:rPr>
                  <w:rFonts w:ascii="Cambria Math" w:hAnsi="Cambria Math" w:eastAsiaTheme="minorEastAsia"/>
                </w:rPr>
                <m:rPr>
                  <m:sty m:val="p"/>
                </m:rPr>
                <m:t>2</m:t>
              </m:r>
            </m:sub>
          </m:sSub>
          <m:r>
            <w:rPr>
              <w:rFonts w:ascii="Cambria Math" w:hAnsi="Cambria Math" w:eastAsiaTheme="minorEastAsia"/>
            </w:rPr>
            <m:rPr/>
            <m:t>C</m:t>
          </m:r>
          <m:sSub>
            <m:sSubPr>
              <m:ctrlPr>
                <w:rPr>
                  <w:rFonts w:ascii="Cambria Math" w:hAnsi="Cambria Math" w:eastAsiaTheme="minorEastAsia"/>
                </w:rPr>
              </m:ctrlPr>
            </m:sSubPr>
            <m:e>
              <m:r>
                <w:rPr>
                  <w:rFonts w:ascii="Cambria Math" w:hAnsi="Cambria Math" w:eastAsiaTheme="minorEastAsia"/>
                </w:rPr>
                <m:rPr/>
                <m:t>O</m:t>
              </m:r>
            </m:e>
            <m:sub>
              <m:r>
                <w:rPr>
                  <w:rFonts w:ascii="Cambria Math" w:hAnsi="Cambria Math" w:eastAsiaTheme="minorEastAsia"/>
                </w:rPr>
                <m:rPr>
                  <m:sty m:val="p"/>
                </m:rPr>
                <m:t>3</m:t>
              </m:r>
            </m:sub>
          </m:sSub>
          <m:r>
            <w:rPr>
              <w:rFonts w:ascii="Cambria Math" w:hAnsi="Cambria Math" w:eastAsiaTheme="minorEastAsia"/>
            </w:rPr>
            <m:rPr>
              <m:sty m:val="p"/>
            </m:rPr>
            <m:t>→</m:t>
          </m:r>
          <m:r>
            <w:rPr>
              <w:rFonts w:ascii="Cambria Math" w:hAnsi="Cambria Math" w:eastAsiaTheme="minorEastAsia"/>
            </w:rPr>
            <m:rPr/>
            <m:t>C</m:t>
          </m:r>
          <m:sSub>
            <m:sSubPr>
              <m:ctrlPr>
                <w:rPr>
                  <w:rFonts w:ascii="Cambria Math" w:hAnsi="Cambria Math" w:eastAsiaTheme="minorEastAsia"/>
                </w:rPr>
              </m:ctrlPr>
            </m:sSubPr>
            <m:e>
              <m:r>
                <w:rPr>
                  <w:rFonts w:ascii="Cambria Math" w:hAnsi="Cambria Math" w:eastAsiaTheme="minorEastAsia"/>
                </w:rPr>
                <m:rPr/>
                <m:t>O</m:t>
              </m:r>
            </m:e>
            <m:sub>
              <m:r>
                <w:rPr>
                  <w:rFonts w:ascii="Cambria Math" w:hAnsi="Cambria Math" w:eastAsiaTheme="minorEastAsia"/>
                </w:rPr>
                <m:rPr>
                  <m:sty m:val="p"/>
                </m:rPr>
                <m:t>2</m:t>
              </m:r>
            </m:sub>
          </m:sSub>
          <m:r>
            <w:rPr>
              <w:rFonts w:ascii="Cambria Math" w:hAnsi="Cambria Math" w:eastAsiaTheme="minorEastAsia"/>
            </w:rPr>
            <m:rPr>
              <m:sty m:val="p"/>
            </m:rPr>
            <m:t>+</m:t>
          </m:r>
          <m:sSub>
            <m:sSubPr>
              <m:ctrlPr>
                <w:rPr>
                  <w:rFonts w:ascii="Cambria Math" w:hAnsi="Cambria Math" w:eastAsiaTheme="minorEastAsia"/>
                </w:rPr>
              </m:ctrlPr>
            </m:sSubPr>
            <m:e>
              <m:r>
                <w:rPr>
                  <w:rFonts w:ascii="Cambria Math" w:hAnsi="Cambria Math" w:eastAsiaTheme="minorEastAsia"/>
                </w:rPr>
                <m:rPr/>
                <m:t>H</m:t>
              </m:r>
            </m:e>
            <m:sub>
              <m:r>
                <w:rPr>
                  <w:rFonts w:ascii="Cambria Math" w:hAnsi="Cambria Math" w:eastAsiaTheme="minorEastAsia"/>
                </w:rPr>
                <m:rPr>
                  <m:sty m:val="p"/>
                </m:rPr>
                <m:t>2</m:t>
              </m:r>
            </m:sub>
          </m:sSub>
          <m:r>
            <w:rPr>
              <w:rFonts w:ascii="Cambria Math" w:hAnsi="Cambria Math" w:eastAsiaTheme="minorEastAsia"/>
            </w:rPr>
            <m:rPr/>
            <m:t>O</m:t>
          </m:r>
        </m:oMath>
      </m:oMathPara>
      <w:r/>
      <w:r>
        <w:rPr>
          <w:rFonts w:eastAsiaTheme="minorEastAsia"/>
        </w:rPr>
      </w:r>
    </w:p>
    <w:p>
      <w:pPr>
        <w:pBdr/>
        <w:spacing/>
        <w:ind/>
        <w:jc w:val="both"/>
        <w:rPr>
          <w:rFonts w:eastAsiaTheme="minorEastAsia"/>
        </w:rPr>
      </w:pPr>
      <w:r>
        <w:rPr>
          <w:rFonts w:eastAsiaTheme="minorEastAsia"/>
        </w:rPr>
        <w:t xml:space="preserve">Et le CO</w:t>
      </w:r>
      <w:r>
        <w:rPr>
          <w:rFonts w:eastAsiaTheme="minorEastAsia"/>
          <w:vertAlign w:val="subscript"/>
        </w:rPr>
        <w:t xml:space="preserve">2</w:t>
      </w:r>
      <w:r>
        <w:rPr>
          <w:rFonts w:eastAsiaTheme="minorEastAsia"/>
        </w:rPr>
        <w:t xml:space="preserve"> ainsi reformé peut </w:t>
      </w:r>
      <w:r>
        <w:rPr>
          <w:rFonts w:eastAsiaTheme="minorEastAsia"/>
          <w:color w:val="2f5496" w:themeColor="accent1" w:themeShade="BF"/>
        </w:rPr>
        <w:t xml:space="preserve">entrer dans l’alvéole et être expiré</w:t>
      </w:r>
      <w:r>
        <w:rPr>
          <w:rFonts w:eastAsiaTheme="minorEastAsia"/>
        </w:rPr>
        <w:t xml:space="preserve">.</w:t>
      </w:r>
      <w:r>
        <w:rPr>
          <w:rFonts w:eastAsiaTheme="minorEastAsia"/>
        </w:rPr>
      </w:r>
    </w:p>
    <w:p>
      <w:pPr>
        <w:pStyle w:val="721"/>
        <w:pBdr/>
        <w:spacing/>
        <w:ind/>
        <w:jc w:val="both"/>
        <w:rPr/>
      </w:pPr>
      <w:r>
        <w:t xml:space="preserve">Le dioxyde de carbone dissous</w:t>
      </w:r>
      <w:r/>
    </w:p>
    <w:p>
      <w:pPr>
        <w:pBdr/>
        <w:spacing/>
        <w:ind/>
        <w:jc w:val="both"/>
        <w:rPr/>
      </w:pPr>
      <w:r>
        <w:rPr>
          <w:color w:val="538135" w:themeColor="accent6" w:themeShade="BF"/>
        </w:rPr>
        <w:t xml:space="preserve">7 à 10% </w:t>
      </w:r>
      <w:r>
        <w:t xml:space="preserve">du CO</w:t>
      </w:r>
      <w:r>
        <w:rPr>
          <w:vertAlign w:val="subscript"/>
        </w:rPr>
        <w:t xml:space="preserve">2</w:t>
      </w:r>
      <w:r>
        <w:t xml:space="preserve"> libéré par les tissus sont </w:t>
      </w:r>
      <w:r>
        <w:rPr>
          <w:color w:val="c00000"/>
        </w:rPr>
        <w:t xml:space="preserve">dissous dans le plasma</w:t>
      </w:r>
      <w:r>
        <w:t xml:space="preserve">. Au niveau des poumons, </w:t>
      </w:r>
      <w:r>
        <w:t xml:space="preserve">il </w:t>
      </w:r>
      <w:r>
        <w:t xml:space="preserve">diffuse des </w:t>
      </w:r>
      <w:r>
        <w:rPr>
          <w:color w:val="c00000"/>
        </w:rPr>
        <w:t xml:space="preserve">capillaires vers les alvéoles et est ainsi rejeté dans l’air expiré</w:t>
      </w:r>
      <w:r>
        <w:t xml:space="preserve">.</w:t>
      </w:r>
      <w:r/>
    </w:p>
    <w:p>
      <w:pPr>
        <w:pStyle w:val="721"/>
        <w:pBdr/>
        <w:spacing/>
        <w:ind/>
        <w:jc w:val="both"/>
        <w:rPr/>
      </w:pPr>
      <w:r>
        <w:t xml:space="preserve">La Carbaminohémoglobine</w:t>
      </w:r>
      <w:r/>
    </w:p>
    <w:p>
      <w:pPr>
        <w:pBdr/>
        <w:spacing/>
        <w:ind/>
        <w:jc w:val="both"/>
        <w:rPr/>
      </w:pPr>
      <w:r>
        <w:t xml:space="preserve">Le CO</w:t>
      </w:r>
      <w:r>
        <w:rPr>
          <w:vertAlign w:val="subscript"/>
        </w:rPr>
        <w:t xml:space="preserve">2</w:t>
      </w:r>
      <w:r>
        <w:t xml:space="preserve"> peut aussi se fixer sur les </w:t>
      </w:r>
      <w:r>
        <w:rPr>
          <w:color w:val="2f5496" w:themeColor="accent1" w:themeShade="BF"/>
        </w:rPr>
        <w:t xml:space="preserve">acides aminés </w:t>
      </w:r>
      <w:r>
        <w:t xml:space="preserve">de l’hémoglobine et forme un complexe appelé </w:t>
      </w:r>
      <w:r>
        <w:rPr>
          <w:rStyle w:val="736"/>
        </w:rPr>
        <w:t xml:space="preserve">carbaminohémoglobine</w:t>
      </w:r>
      <w:r>
        <w:t xml:space="preserve">. Il ne se fixe pas sur </w:t>
      </w:r>
      <w:r>
        <w:rPr>
          <w:color w:val="2f5496" w:themeColor="accent1" w:themeShade="BF"/>
        </w:rPr>
        <w:t xml:space="preserve">l’hème donc pas de conflit avec l’oxygène</w:t>
      </w:r>
      <w:r>
        <w:t xml:space="preserve">. </w:t>
      </w:r>
      <w:r/>
    </w:p>
    <w:p>
      <w:pPr>
        <w:pBdr/>
        <w:spacing/>
        <w:ind/>
        <w:jc w:val="both"/>
        <w:rPr/>
      </w:pPr>
      <w:r>
        <w:t xml:space="preserve">Toutefois, la </w:t>
      </w:r>
      <w:r>
        <w:rPr>
          <w:color w:val="c00000"/>
        </w:rPr>
        <w:t xml:space="preserve">désoxyhémoglobine se lie plus facilement au CO</w:t>
      </w:r>
      <w:r>
        <w:rPr>
          <w:color w:val="c00000"/>
          <w:vertAlign w:val="subscript"/>
        </w:rPr>
        <w:t xml:space="preserve">2</w:t>
      </w:r>
      <w:r>
        <w:rPr>
          <w:color w:val="c00000"/>
        </w:rPr>
        <w:t xml:space="preserve"> que l’oxyhémoglobine</w:t>
      </w:r>
      <w:r>
        <w:rPr>
          <w:color w:val="c00000"/>
        </w:rPr>
        <w:t xml:space="preserve"> </w:t>
      </w:r>
      <w:r>
        <w:t xml:space="preserve">: ce phénomène est appelé </w:t>
      </w:r>
      <w:r>
        <w:rPr>
          <w:rStyle w:val="736"/>
        </w:rPr>
        <w:t xml:space="preserve">effet Haldane</w:t>
      </w:r>
      <w:r>
        <w:t xml:space="preserve"> ce qui complète l’effet Bohr</w:t>
      </w:r>
      <w:r>
        <w:t xml:space="preserve">.</w:t>
      </w:r>
      <w:r>
        <w:rPr>
          <w:color w:val="c00000"/>
        </w:rPr>
        <w:t xml:space="preserve"> </w:t>
      </w:r>
      <w:r>
        <w:t xml:space="preserve">Entraine : </w:t>
      </w:r>
      <w:r>
        <w:rPr>
          <w:color w:val="c00000"/>
        </w:rPr>
        <w:t xml:space="preserve">l</w:t>
      </w:r>
      <w:r>
        <w:rPr>
          <w:color w:val="c00000"/>
        </w:rPr>
        <w:t xml:space="preserve">orsque la PCO</w:t>
      </w:r>
      <w:r>
        <w:rPr>
          <w:color w:val="c00000"/>
          <w:vertAlign w:val="subscript"/>
        </w:rPr>
        <w:t xml:space="preserve">2</w:t>
      </w:r>
      <w:r>
        <w:rPr>
          <w:color w:val="c00000"/>
        </w:rPr>
        <w:t xml:space="preserve"> est faible, l’hémoglobine </w:t>
      </w:r>
      <w:r>
        <w:rPr>
          <w:color w:val="c00000"/>
        </w:rPr>
        <w:t xml:space="preserve">relâche le CO</w:t>
      </w:r>
      <w:r>
        <w:rPr>
          <w:color w:val="c00000"/>
          <w:vertAlign w:val="subscript"/>
        </w:rPr>
        <w:t xml:space="preserve">2</w:t>
      </w:r>
      <w:r>
        <w:t xml:space="preserve">,</w:t>
      </w:r>
      <w:r>
        <w:t xml:space="preserve"> </w:t>
      </w:r>
      <w:r>
        <w:rPr>
          <w:color w:val="2f5496" w:themeColor="accent1" w:themeShade="BF"/>
        </w:rPr>
        <w:t xml:space="preserve">typiquement dans les poumons </w:t>
      </w:r>
      <w:r>
        <w:t xml:space="preserve">ce qui </w:t>
      </w:r>
      <w:r>
        <w:t xml:space="preserve">permet au dioxyde de carbone de passer dans </w:t>
      </w:r>
      <w:r>
        <w:rPr>
          <w:color w:val="2f5496" w:themeColor="accent1" w:themeShade="BF"/>
        </w:rPr>
        <w:t xml:space="preserve">l’alvéole et être rejeté</w:t>
      </w:r>
      <w:r>
        <w:t xml:space="preserve">.</w:t>
      </w:r>
      <w:r/>
    </w:p>
    <w:p>
      <w:pPr>
        <w:pStyle w:val="719"/>
        <w:pBdr/>
        <w:spacing/>
        <w:ind/>
        <w:jc w:val="both"/>
        <w:rPr/>
      </w:pPr>
      <w:r>
        <w:t xml:space="preserve">Les échanges gazeux périphériques</w:t>
      </w:r>
      <w:r/>
    </w:p>
    <w:p>
      <w:pPr>
        <w:pStyle w:val="720"/>
        <w:pBdr/>
        <w:spacing/>
        <w:ind/>
        <w:jc w:val="both"/>
        <w:rPr/>
      </w:pPr>
      <w:r>
        <w:t xml:space="preserve">La différence artérioveineuse en oxygène</w:t>
      </w:r>
      <w:r/>
    </w:p>
    <w:p>
      <w:pPr>
        <w:pBdr/>
        <w:spacing/>
        <w:ind/>
        <w:jc w:val="both"/>
        <w:rPr/>
      </w:pPr>
      <w:r>
        <w:t xml:space="preserve">Au repos, le contenu en oxygène du sang artériel est d’environ 20mL pour 100mL. Cela chute à environ 15/16mL au pôle veineux des capillaires. </w:t>
      </w:r>
      <w:r>
        <mc:AlternateContent>
          <mc:Choice Requires="wpg">
            <w:drawing>
              <wp:inline xmlns:wp="http://schemas.openxmlformats.org/drawingml/2006/wordprocessingDrawing" distT="0" distB="0" distL="0" distR="0">
                <wp:extent cx="5630061" cy="158137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5630061" cy="15813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43.31pt;height:124.52pt;mso-wrap-distance-left:0.00pt;mso-wrap-distance-top:0.00pt;mso-wrap-distance-right:0.00pt;mso-wrap-distance-bottom:0.00pt;z-index:1;" stroked="false">
                <v:imagedata r:id="rId19" o:title=""/>
                <o:lock v:ext="edit" rotation="t"/>
              </v:shape>
            </w:pict>
          </mc:Fallback>
        </mc:AlternateContent>
      </w:r>
      <w:r/>
    </w:p>
    <w:tbl>
      <w:tblPr>
        <w:tblW w:w="0" w:type="auto"/>
        <w:tblBorders/>
        <w:tblLook w:val="04A0" w:firstRow="1" w:lastRow="0" w:firstColumn="1" w:lastColumn="0" w:noHBand="0" w:noVBand="1"/>
        <w:tblStyle w:val="760"/>
      </w:tblPr>
      <w:tblGrid>
        <w:gridCol w:w="9062"/>
      </w:tblGrid>
      <w:tr>
        <w:trPr/>
        <w:tc>
          <w:tcPr>
            <w:shd w:val="clear" w:color="auto" w:fill="f7caac" w:themeFill="accent2" w:themeFillTint="66"/>
            <w:tcBorders>
              <w:top w:val="none" w:color="000000" w:sz="4" w:space="0"/>
              <w:left w:val="none" w:color="000000" w:sz="4" w:space="0"/>
              <w:bottom w:val="none" w:color="000000" w:sz="4" w:space="0"/>
              <w:right w:val="none" w:color="000000" w:sz="4" w:space="0"/>
            </w:tcBorders>
            <w:tcW w:w="9062" w:type="dxa"/>
            <w:textDirection w:val="lrTb"/>
            <w:noWrap w:val="false"/>
          </w:tcPr>
          <w:p>
            <w:pPr>
              <w:pBdr/>
              <w:spacing/>
              <w:ind/>
              <w:jc w:val="both"/>
              <w:rPr>
                <w:rFonts w:eastAsiaTheme="minorEastAsia"/>
              </w:rPr>
            </w:pPr>
            <w:r>
              <w:t xml:space="preserve">Cette différence est appelée </w:t>
            </w:r>
            <w:r>
              <w:rPr>
                <w:rStyle w:val="736"/>
              </w:rPr>
              <w:t xml:space="preserve">différence artérioveineuse en oxygène</w:t>
            </w:r>
            <w:r>
              <w:t xml:space="preserve">, notée </w:t>
            </w:r>
            <m:oMath>
              <m:sSub>
                <m:sSubPr>
                  <m:ctrlPr>
                    <w:rPr>
                      <w:rFonts w:ascii="Cambria Math" w:hAnsi="Cambria Math"/>
                      <w:i/>
                    </w:rPr>
                  </m:ctrlPr>
                </m:sSubPr>
                <m:e>
                  <m:r>
                    <w:rPr>
                      <w:rFonts w:ascii="Cambria Math" w:hAnsi="Cambria Math"/>
                    </w:rPr>
                    <m:rPr/>
                    <m:t>∆</m:t>
                  </m:r>
                </m:e>
                <m:sub>
                  <m:r>
                    <w:rPr>
                      <w:rFonts w:ascii="Cambria Math" w:hAnsi="Cambria Math"/>
                    </w:rPr>
                    <m:rPr/>
                    <m:t>a-</m:t>
                  </m:r>
                  <m:acc>
                    <m:accPr>
                      <m:chr m:val="̅"/>
                      <m:ctrlPr>
                        <w:rPr>
                          <w:rFonts w:ascii="Cambria Math" w:hAnsi="Cambria Math"/>
                          <w:i/>
                        </w:rPr>
                      </m:ctrlPr>
                    </m:accPr>
                    <m:e>
                      <m:r>
                        <w:rPr>
                          <w:rFonts w:ascii="Cambria Math" w:hAnsi="Cambria Math"/>
                        </w:rPr>
                        <m:rPr/>
                        <m:t>v</m:t>
                      </m:r>
                    </m:e>
                  </m:acc>
                </m:sub>
              </m:sSub>
              <m:sSub>
                <m:sSubPr>
                  <m:ctrlPr>
                    <w:rPr>
                      <w:rFonts w:ascii="Cambria Math" w:hAnsi="Cambria Math"/>
                      <w:i/>
                    </w:rPr>
                  </m:ctrlPr>
                </m:sSubPr>
                <m:e>
                  <m:r>
                    <w:rPr>
                      <w:rFonts w:ascii="Cambria Math" w:hAnsi="Cambria Math"/>
                    </w:rPr>
                    <m:rPr/>
                    <m:t>O</m:t>
                  </m:r>
                </m:e>
                <m:sub>
                  <m:r>
                    <w:rPr>
                      <w:rFonts w:ascii="Cambria Math" w:hAnsi="Cambria Math"/>
                    </w:rPr>
                    <m:rPr/>
                    <m:t>2</m:t>
                  </m:r>
                </m:sub>
              </m:sSub>
              <m:r>
                <w:rPr>
                  <w:rFonts w:ascii="Cambria Math" w:hAnsi="Cambria Math" w:eastAsiaTheme="minorEastAsia"/>
                </w:rPr>
                <m:rPr/>
                <m:t>=Ca</m:t>
              </m:r>
              <m:sSub>
                <m:sSubPr>
                  <m:ctrlPr>
                    <w:rPr>
                      <w:rFonts w:ascii="Cambria Math" w:hAnsi="Cambria Math" w:eastAsiaTheme="minorEastAsia"/>
                      <w:i/>
                    </w:rPr>
                  </m:ctrlPr>
                </m:sSubPr>
                <m:e>
                  <m:r>
                    <w:rPr>
                      <w:rFonts w:ascii="Cambria Math" w:hAnsi="Cambria Math" w:eastAsiaTheme="minorEastAsia"/>
                    </w:rPr>
                    <m:rPr/>
                    <m:t>O</m:t>
                  </m:r>
                </m:e>
                <m:sub>
                  <m:r>
                    <w:rPr>
                      <w:rFonts w:ascii="Cambria Math" w:hAnsi="Cambria Math" w:eastAsiaTheme="minorEastAsia"/>
                    </w:rPr>
                    <m:rPr/>
                    <m:t>2</m:t>
                  </m:r>
                </m:sub>
              </m:sSub>
              <m:r>
                <w:rPr>
                  <w:rFonts w:ascii="Cambria Math" w:hAnsi="Cambria Math" w:eastAsiaTheme="minorEastAsia"/>
                </w:rPr>
                <m:rPr/>
                <m:t>-C</m:t>
              </m:r>
              <m:bar>
                <m:barPr>
                  <m:pos m:val="top"/>
                  <m:ctrlPr>
                    <w:rPr>
                      <w:rFonts w:ascii="Cambria Math" w:hAnsi="Cambria Math" w:eastAsiaTheme="minorEastAsia"/>
                    </w:rPr>
                  </m:ctrlPr>
                </m:barPr>
                <m:e>
                  <m:r>
                    <w:rPr>
                      <w:rFonts w:ascii="Cambria Math" w:hAnsi="Cambria Math" w:eastAsiaTheme="minorEastAsia"/>
                    </w:rPr>
                    <m:rPr/>
                    <m:t>v</m:t>
                  </m:r>
                </m:e>
              </m:bar>
              <m:sSub>
                <m:sSubPr>
                  <m:ctrlPr>
                    <w:rPr>
                      <w:rFonts w:ascii="Cambria Math" w:hAnsi="Cambria Math" w:eastAsiaTheme="minorEastAsia"/>
                      <w:i/>
                    </w:rPr>
                  </m:ctrlPr>
                </m:sSubPr>
                <m:e>
                  <m:r>
                    <w:rPr>
                      <w:rFonts w:ascii="Cambria Math" w:hAnsi="Cambria Math" w:eastAsiaTheme="minorEastAsia"/>
                    </w:rPr>
                    <m:rPr/>
                    <m:t>O</m:t>
                  </m:r>
                </m:e>
                <m:sub>
                  <m:r>
                    <w:rPr>
                      <w:rFonts w:ascii="Cambria Math" w:hAnsi="Cambria Math" w:eastAsiaTheme="minorEastAsia"/>
                    </w:rPr>
                    <m:rPr/>
                    <m:t>2</m:t>
                  </m:r>
                </m:sub>
              </m:sSub>
            </m:oMath>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t xml:space="preserve">Le terme </w:t>
            </w:r>
            <m:oMath>
              <m:acc>
                <m:accPr>
                  <m:chr m:val="̅"/>
                  <m:ctrlPr>
                    <w:rPr>
                      <w:rFonts w:ascii="Cambria Math" w:hAnsi="Cambria Math" w:eastAsiaTheme="minorEastAsia"/>
                      <w:i/>
                    </w:rPr>
                  </m:ctrlPr>
                </m:accPr>
                <m:e>
                  <m:r>
                    <w:rPr>
                      <w:rFonts w:ascii="Cambria Math" w:hAnsi="Cambria Math" w:eastAsiaTheme="minorEastAsia"/>
                    </w:rPr>
                    <m:rPr/>
                    <m:t>v</m:t>
                  </m:r>
                </m:e>
              </m:acc>
            </m:oMath>
            <w:r>
              <w:rPr>
                <w:rFonts w:eastAsiaTheme="minorEastAsia"/>
              </w:rPr>
              <w:t xml:space="preserve"> indique qu’il s’agit du </w:t>
            </w:r>
            <w:r>
              <w:rPr>
                <w:rFonts w:eastAsiaTheme="minorEastAsia"/>
                <w:color w:val="2f5496" w:themeColor="accent1" w:themeShade="BF"/>
              </w:rPr>
              <w:t xml:space="preserve">sang veineux mêlé</w:t>
            </w:r>
            <w:r>
              <w:rPr>
                <w:rFonts w:eastAsiaTheme="minorEastAsia"/>
              </w:rPr>
              <w:t xml:space="preserve">, car ce sang provient de tout le corps, à la fois des territoires actifs et inactifs.</w:t>
            </w:r>
            <w:r>
              <w:rPr>
                <w:rFonts w:eastAsiaTheme="minorEastAsia"/>
              </w:rPr>
            </w:r>
          </w:p>
          <w:p>
            <w:pPr>
              <w:pBdr/>
              <w:spacing/>
              <w:ind/>
              <w:jc w:val="both"/>
              <w:rPr>
                <w:rFonts w:eastAsiaTheme="minorEastAsia"/>
              </w:rPr>
            </w:pPr>
            <w:r>
              <w:rPr>
                <w:rFonts w:eastAsiaTheme="minorEastAsia"/>
              </w:rPr>
            </w:r>
            <w:r>
              <w:rPr>
                <w:rFonts w:eastAsiaTheme="minorEastAsia"/>
              </w:rPr>
            </w:r>
          </w:p>
          <w:p>
            <w:pPr>
              <w:pBdr/>
              <w:spacing/>
              <w:ind/>
              <w:jc w:val="both"/>
              <w:rPr>
                <w:rFonts w:eastAsiaTheme="minorEastAsia"/>
              </w:rPr>
            </w:pPr>
            <w:r>
              <w:rPr>
                <w:rFonts w:eastAsiaTheme="minorEastAsia"/>
              </w:rPr>
              <w:t xml:space="preserve">Elle vaut typiquement </w:t>
            </w:r>
            <w:r>
              <w:rPr>
                <w:rFonts w:eastAsiaTheme="minorEastAsia"/>
                <w:color w:val="538135" w:themeColor="accent6" w:themeShade="BF"/>
              </w:rPr>
              <w:t xml:space="preserve">4 à 5mL </w:t>
            </w:r>
            <w:r>
              <w:rPr>
                <w:rFonts w:eastAsiaTheme="minorEastAsia"/>
              </w:rPr>
              <w:t xml:space="preserve">et représente l’oxygène prélevé et utilisé par l’ensemble des tissus.</w:t>
            </w:r>
            <w:r>
              <w:rPr>
                <w:rFonts w:eastAsiaTheme="minorEastAsia"/>
              </w:rPr>
            </w:r>
          </w:p>
          <w:p>
            <w:pPr>
              <w:pBdr/>
              <w:spacing/>
              <w:ind/>
              <w:jc w:val="both"/>
              <w:rPr>
                <w:rFonts w:eastAsiaTheme="minorEastAsia"/>
              </w:rPr>
            </w:pPr>
            <w:r>
              <w:rPr>
                <w:rFonts w:eastAsiaTheme="minorEastAsia"/>
              </w:rPr>
              <w:t xml:space="preserve">Peut atteindre </w:t>
            </w:r>
            <w:r>
              <w:rPr>
                <w:rFonts w:eastAsiaTheme="minorEastAsia"/>
                <w:color w:val="538135" w:themeColor="accent6" w:themeShade="BF"/>
              </w:rPr>
              <w:t xml:space="preserve">15 à 16mL </w:t>
            </w:r>
            <w:r>
              <w:rPr>
                <w:rFonts w:eastAsiaTheme="minorEastAsia"/>
              </w:rPr>
              <w:t xml:space="preserve">à l’exercice, ou même </w:t>
            </w:r>
            <w:r>
              <w:rPr>
                <w:rFonts w:eastAsiaTheme="minorEastAsia"/>
                <w:color w:val="538135" w:themeColor="accent6" w:themeShade="BF"/>
              </w:rPr>
              <w:t xml:space="preserve">17 à 18 </w:t>
            </w:r>
            <w:r>
              <w:rPr>
                <w:rFonts w:eastAsiaTheme="minorEastAsia"/>
              </w:rPr>
              <w:t xml:space="preserve">au niveau des muscles.</w:t>
            </w:r>
            <w:r>
              <w:rPr>
                <w:rFonts w:eastAsiaTheme="minorEastAsia"/>
              </w:rPr>
            </w:r>
          </w:p>
        </w:tc>
      </w:tr>
    </w:tbl>
    <w:p>
      <w:pPr>
        <w:pBdr/>
        <w:spacing/>
        <w:ind/>
        <w:jc w:val="both"/>
        <w:rPr/>
      </w:pPr>
      <w:r/>
      <w:r/>
    </w:p>
    <w:p>
      <w:pPr>
        <w:pBdr/>
        <w:spacing/>
        <w:ind/>
        <w:jc w:val="both"/>
        <w:rPr/>
      </w:pPr>
      <w:r>
        <w:br w:type="page" w:clear="all"/>
      </w:r>
      <w:r/>
    </w:p>
    <w:p>
      <w:pPr>
        <w:pBdr/>
        <w:spacing/>
        <w:ind/>
        <w:jc w:val="both"/>
        <w:rPr/>
      </w:pPr>
      <w:r/>
      <w:r/>
    </w:p>
    <w:p>
      <w:pPr>
        <w:pStyle w:val="720"/>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margin">
                  <wp:posOffset>3249295</wp:posOffset>
                </wp:positionH>
                <wp:positionV relativeFrom="paragraph">
                  <wp:posOffset>12065</wp:posOffset>
                </wp:positionV>
                <wp:extent cx="2776855" cy="2502535"/>
                <wp:effectExtent l="0" t="0" r="444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tretch/>
                      </pic:blipFill>
                      <pic:spPr bwMode="auto">
                        <a:xfrm>
                          <a:off x="0" y="0"/>
                          <a:ext cx="2776855" cy="250253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61312;o:allowoverlap:true;o:allowincell:true;mso-position-horizontal-relative:margin;margin-left:255.85pt;mso-position-horizontal:absolute;mso-position-vertical-relative:text;margin-top:0.95pt;mso-position-vertical:absolute;width:218.65pt;height:197.05pt;mso-wrap-distance-left:9.00pt;mso-wrap-distance-top:0.00pt;mso-wrap-distance-right:9.00pt;mso-wrap-distance-bottom:0.00pt;z-index:1;" stroked="false">
                <w10:wrap type="square"/>
                <v:imagedata r:id="rId20" o:title=""/>
                <o:lock v:ext="edit" rotation="t"/>
              </v:shape>
            </w:pict>
          </mc:Fallback>
        </mc:AlternateContent>
      </w:r>
      <w:r>
        <w:t xml:space="preserve">Transport de l’oxygène dans le muscle</w:t>
      </w:r>
      <w:r/>
    </w:p>
    <w:p>
      <w:pPr>
        <w:pBdr/>
        <w:spacing/>
        <w:ind/>
        <w:jc w:val="both"/>
        <w:rPr/>
      </w:pPr>
      <w:r>
        <w:rPr>
          <w:color w:val="2f5496" w:themeColor="accent1" w:themeShade="BF"/>
        </w:rPr>
        <w:t xml:space="preserve">Dans le muscle</w:t>
      </w:r>
      <w:r>
        <w:t xml:space="preserve">, l’oxygène est transporté jusqu’à la mitochondrie par la </w:t>
      </w:r>
      <w:r>
        <w:rPr>
          <w:rStyle w:val="736"/>
        </w:rPr>
        <w:t xml:space="preserve">myoglobine</w:t>
      </w:r>
      <w:r>
        <w:t xml:space="preserve">. Similaire à l’hémoglobine, mais pour des </w:t>
      </w:r>
      <w:r>
        <w:rPr>
          <w:color w:val="538135" w:themeColor="accent6" w:themeShade="BF"/>
        </w:rPr>
        <w:t xml:space="preserve">pressions partielles en oxygène inférieures à 20</w:t>
      </w:r>
      <w:r>
        <w:t xml:space="preserve">, la pente de la courbe de dissociation de l’oxygène est plus </w:t>
      </w:r>
      <w:r>
        <w:t xml:space="preserve">raide</w:t>
      </w:r>
      <w:r>
        <w:t xml:space="preserve"> que celle de l’hémoglobine. </w:t>
      </w:r>
      <w:r>
        <w:rPr>
          <w:color w:val="c00000"/>
        </w:rPr>
        <w:t xml:space="preserve">La myoglobine ne délivre donc son oxygène que pour des pressions très faibles</w:t>
      </w:r>
      <w:r>
        <w:t xml:space="preserve">. (</w:t>
      </w:r>
      <w:r>
        <w:rPr>
          <w:color w:val="538135" w:themeColor="accent6" w:themeShade="BF"/>
        </w:rPr>
        <w:t xml:space="preserve">1 à 2 mmHg dans la mitochondrie)</w:t>
      </w:r>
      <w:r/>
    </w:p>
    <w:p>
      <w:pPr>
        <w:pBdr/>
        <w:spacing/>
        <w:ind/>
        <w:jc w:val="both"/>
        <w:rPr/>
      </w:pPr>
      <w:r/>
      <w:r/>
    </w:p>
    <w:p>
      <w:pPr>
        <w:pStyle w:val="720"/>
        <w:pBdr/>
        <w:spacing/>
        <w:ind/>
        <w:jc w:val="both"/>
        <w:rPr/>
      </w:pPr>
      <w:r>
        <w:t xml:space="preserve">Facteurs influençant la fourniture et la consommation d’oxygène</w:t>
      </w:r>
      <w:r/>
    </w:p>
    <w:p>
      <w:pPr>
        <w:pBdr/>
        <w:spacing/>
        <w:ind/>
        <w:jc w:val="both"/>
        <w:rPr/>
      </w:pPr>
      <w:r>
        <w:t xml:space="preserve">Dépend de trois facteurs :</w:t>
      </w:r>
      <w:r/>
    </w:p>
    <w:p>
      <w:pPr>
        <w:pStyle w:val="758"/>
        <w:numPr>
          <w:ilvl w:val="0"/>
          <w:numId w:val="7"/>
        </w:numPr>
        <w:pBdr/>
        <w:spacing/>
        <w:ind/>
        <w:jc w:val="both"/>
        <w:rPr>
          <w:rStyle w:val="735"/>
        </w:rPr>
      </w:pPr>
      <w:r>
        <w:rPr>
          <w:rStyle w:val="735"/>
        </w:rPr>
        <w:t xml:space="preserve">Contenu sanguin en oxygène</w:t>
      </w:r>
      <w:r>
        <w:rPr>
          <w:rStyle w:val="735"/>
        </w:rPr>
      </w:r>
    </w:p>
    <w:p>
      <w:pPr>
        <w:pStyle w:val="758"/>
        <w:numPr>
          <w:ilvl w:val="0"/>
          <w:numId w:val="7"/>
        </w:numPr>
        <w:pBdr/>
        <w:spacing/>
        <w:ind/>
        <w:jc w:val="both"/>
        <w:rPr>
          <w:rStyle w:val="735"/>
        </w:rPr>
      </w:pPr>
      <w:r>
        <w:rPr>
          <w:rStyle w:val="735"/>
        </w:rPr>
        <w:t xml:space="preserve">Débit sanguin</w:t>
      </w:r>
      <w:r>
        <w:rPr>
          <w:rStyle w:val="735"/>
        </w:rPr>
      </w:r>
    </w:p>
    <w:p>
      <w:pPr>
        <w:pStyle w:val="758"/>
        <w:numPr>
          <w:ilvl w:val="0"/>
          <w:numId w:val="7"/>
        </w:numPr>
        <w:pBdr/>
        <w:spacing/>
        <w:ind/>
        <w:jc w:val="both"/>
        <w:rPr>
          <w:rStyle w:val="735"/>
        </w:rPr>
      </w:pPr>
      <w:r>
        <w:rPr>
          <w:rStyle w:val="735"/>
        </w:rPr>
        <w:t xml:space="preserve">Conditions locales (pH, température…)</w:t>
      </w:r>
      <w:r>
        <w:rPr>
          <w:rStyle w:val="735"/>
        </w:rPr>
      </w:r>
    </w:p>
    <w:p>
      <w:pPr>
        <w:pBdr/>
        <w:spacing/>
        <w:ind/>
        <w:jc w:val="both"/>
        <w:rPr/>
      </w:pPr>
      <w:r>
        <w:t xml:space="preserve">A l’effort on a une augmentation du débit sanguin, normalement l’hémoglobine est saturée à 98% en oxygène. Enfin, l’augmentation de la température, la baisse du pH et l’augmentation de concentration en CO</w:t>
      </w:r>
      <w:r>
        <w:rPr>
          <w:vertAlign w:val="subscript"/>
        </w:rPr>
        <w:t xml:space="preserve">2</w:t>
      </w:r>
      <w:r>
        <w:t xml:space="preserve"> locale facilitent la dissociation de l’oxyhémoglobine et donc augmente la livraison d’oxygène aux muscles.</w:t>
      </w:r>
      <w:r/>
    </w:p>
    <w:p>
      <w:pPr>
        <w:pStyle w:val="720"/>
        <w:pBdr/>
        <w:spacing/>
        <w:ind/>
        <w:jc w:val="both"/>
        <w:rPr/>
      </w:pPr>
      <w:r>
        <w:t xml:space="preserve">L’élimination du dioxyde de carbone</w:t>
      </w:r>
      <w:r/>
    </w:p>
    <w:p>
      <w:pPr>
        <w:pBdr/>
        <w:spacing/>
        <w:ind/>
        <w:jc w:val="both"/>
        <w:rPr>
          <w:color w:val="2f5496" w:themeColor="accent1" w:themeShade="BF"/>
        </w:rPr>
      </w:pPr>
      <w:r>
        <w:tab/>
        <w:t xml:space="preserve">L’activation du </w:t>
      </w:r>
      <w:r>
        <w:rPr>
          <w:color w:val="2f5496" w:themeColor="accent1" w:themeShade="BF"/>
        </w:rPr>
        <w:t xml:space="preserve">métabolisme oxydatif </w:t>
      </w:r>
      <w:r>
        <w:rPr>
          <w:color w:val="c00000"/>
        </w:rPr>
        <w:t xml:space="preserve">produit du CO</w:t>
      </w:r>
      <w:r>
        <w:rPr>
          <w:color w:val="c00000"/>
          <w:vertAlign w:val="subscript"/>
        </w:rPr>
        <w:t xml:space="preserve">2</w:t>
      </w:r>
      <w:r>
        <w:t xml:space="preserve">. Ceci augmente localement la pression partielle en CO</w:t>
      </w:r>
      <w:r>
        <w:rPr>
          <w:vertAlign w:val="subscript"/>
        </w:rPr>
        <w:t xml:space="preserve">2</w:t>
      </w:r>
      <w:r>
        <w:t xml:space="preserve"> qui devient plus élevée que celle qui existe au sein des capillaires. Cela crée </w:t>
      </w:r>
      <w:r>
        <w:rPr>
          <w:color w:val="c00000"/>
        </w:rPr>
        <w:t xml:space="preserve">un gradient de pression </w:t>
      </w:r>
      <w:r>
        <w:t xml:space="preserve">entre les tissus et les capillaires favorable à </w:t>
      </w:r>
      <w:r>
        <w:rPr>
          <w:color w:val="2f5496" w:themeColor="accent1" w:themeShade="BF"/>
        </w:rPr>
        <w:t xml:space="preserve">la diffusion du CO2 vers le secteur sanguin puis les poumons.</w:t>
      </w:r>
      <w:r>
        <w:rPr>
          <w:color w:val="2f5496" w:themeColor="accent1" w:themeShade="BF"/>
        </w:rPr>
      </w:r>
    </w:p>
    <w:p>
      <w:pPr>
        <w:pStyle w:val="719"/>
        <w:pBdr/>
        <w:spacing/>
        <w:ind/>
        <w:jc w:val="both"/>
        <w:rPr/>
      </w:pPr>
      <w:r>
        <w:t xml:space="preserve">La régulation de la ventilation</w:t>
      </w:r>
      <w:r/>
    </w:p>
    <w:p>
      <w:pPr>
        <w:pStyle w:val="720"/>
        <w:pBdr/>
        <w:spacing/>
        <w:ind/>
        <w:jc w:val="both"/>
        <w:rPr/>
      </w:pPr>
      <w:r>
        <w:t xml:space="preserve">Nerveuse</w:t>
      </w:r>
      <w:r/>
    </w:p>
    <w:p>
      <w:pPr>
        <w:pBdr/>
        <w:spacing/>
        <w:ind/>
        <w:jc w:val="both"/>
        <w:rPr/>
      </w:pPr>
      <w:r>
        <w:tab/>
        <w:t xml:space="preserve">Le maintien des pressions partiels et du pH sanguin nécessite une parfaite coordination des systèmes respiratoires et circulatoire. Réalisée en majeure partie par </w:t>
      </w:r>
      <w:r>
        <w:rPr>
          <w:color w:val="2f5496" w:themeColor="accent1" w:themeShade="BF"/>
        </w:rPr>
        <w:t xml:space="preserve">des régulations involontaires </w:t>
      </w:r>
      <w:r>
        <w:t xml:space="preserve">de la ventilation pulmonaire.</w:t>
      </w:r>
      <w:r/>
    </w:p>
    <w:p>
      <w:pPr>
        <w:pBdr/>
        <w:spacing/>
        <w:ind/>
        <w:jc w:val="both"/>
        <w:rPr>
          <w:color w:val="c00000"/>
        </w:rPr>
      </w:pPr>
      <w:r>
        <w:t xml:space="preserve">Les muscles respiratoires sont activés </w:t>
      </w:r>
      <w:r>
        <w:rPr>
          <w:rStyle w:val="736"/>
        </w:rPr>
        <w:t xml:space="preserve">par les centres respiratoires</w:t>
      </w:r>
      <w:r>
        <w:t xml:space="preserve"> (</w:t>
      </w:r>
      <w:r>
        <w:t xml:space="preserve">inspiratoire et expiratoire : </w:t>
      </w:r>
      <w:r>
        <w:rPr>
          <w:color w:val="2f5496" w:themeColor="accent1" w:themeShade="BF"/>
        </w:rPr>
        <w:t xml:space="preserve">partie postérieure du bulbe rachidien</w:t>
      </w:r>
      <w:r>
        <w:t xml:space="preserve">). </w:t>
      </w:r>
      <w:r>
        <w:rPr>
          <w:color w:val="c00000"/>
        </w:rPr>
        <w:t xml:space="preserve">Ils définissent le rythme et l’amplitude de la respiration en envoyant régulièrement des impulsions aux muscles. </w:t>
      </w:r>
      <w:r>
        <w:rPr>
          <w:color w:val="c00000"/>
        </w:rPr>
      </w:r>
    </w:p>
    <w:p>
      <w:pPr>
        <w:pBdr/>
        <w:spacing/>
        <w:ind/>
        <w:jc w:val="both"/>
        <w:rPr/>
      </w:pPr>
      <w:r>
        <w:t xml:space="preserve">Toutefois, le </w:t>
      </w:r>
      <w:r>
        <w:rPr>
          <w:color w:val="c00000"/>
        </w:rPr>
        <w:t xml:space="preserve">cortex peut reprendre un contrôle volontaire</w:t>
      </w:r>
      <w:r>
        <w:t xml:space="preserve">. Dans ce cas, </w:t>
      </w:r>
      <w:r>
        <w:rPr>
          <w:rStyle w:val="735"/>
        </w:rPr>
        <w:t xml:space="preserve">les centres corticaux</w:t>
      </w:r>
      <w:r>
        <w:t xml:space="preserve"> communiquent de façon directe avec les neurones moteurs qui commandent les muscles respiratoires. Le bulbe rachidien n’intervient donc pas. </w:t>
      </w:r>
      <w:r/>
    </w:p>
    <w:p>
      <w:pPr>
        <w:pBdr/>
        <w:spacing/>
        <w:ind/>
        <w:jc w:val="both"/>
        <w:rPr/>
      </w:pPr>
      <w:r>
        <w:t xml:space="preserve">Le </w:t>
      </w:r>
      <w:r>
        <w:rPr>
          <w:color w:val="c00000"/>
        </w:rPr>
        <w:t xml:space="preserve">centre expiratoire ne s’active pas au repos</w:t>
      </w:r>
      <w:r>
        <w:t xml:space="preserve">. A </w:t>
      </w:r>
      <w:r>
        <w:rPr>
          <w:color w:val="2f5496" w:themeColor="accent1" w:themeShade="BF"/>
        </w:rPr>
        <w:t xml:space="preserve">l’exercice il s’active </w:t>
      </w:r>
      <w:r>
        <w:t xml:space="preserve">ainsi que le </w:t>
      </w:r>
      <w:r>
        <w:rPr>
          <w:rStyle w:val="736"/>
        </w:rPr>
        <w:t xml:space="preserve">centre apneustique</w:t>
      </w:r>
      <w:r>
        <w:t xml:space="preserve"> qui stimule le </w:t>
      </w:r>
      <w:r>
        <w:rPr>
          <w:color w:val="2f5496" w:themeColor="accent1" w:themeShade="BF"/>
        </w:rPr>
        <w:t xml:space="preserve">centre inspiratoire pour prolonger l’inspiration</w:t>
      </w:r>
      <w:r>
        <w:t xml:space="preserve">, et le centre </w:t>
      </w:r>
      <w:r>
        <w:rPr>
          <w:rStyle w:val="736"/>
        </w:rPr>
        <w:t xml:space="preserve">pneumotaxique</w:t>
      </w:r>
      <w:r>
        <w:t xml:space="preserve"> qui envoie </w:t>
      </w:r>
      <w:r>
        <w:t xml:space="preserve">à l’inverse </w:t>
      </w:r>
      <w:r>
        <w:t xml:space="preserve">des </w:t>
      </w:r>
      <w:r>
        <w:rPr>
          <w:color w:val="2f5496" w:themeColor="accent1" w:themeShade="BF"/>
        </w:rPr>
        <w:t xml:space="preserve">influx inhibiteurs au centre inspiratoire pour réguler le volume inspiratoire</w:t>
      </w:r>
      <w:r>
        <w:t xml:space="preserve">.</w:t>
      </w:r>
      <w:r/>
    </w:p>
    <w:p>
      <w:pPr>
        <w:pStyle w:val="720"/>
        <w:pBdr/>
        <w:spacing/>
        <w:ind/>
        <w:jc w:val="both"/>
        <w:rPr/>
      </w:pPr>
      <w:r>
        <w:t xml:space="preserve">Physiologique</w:t>
      </w:r>
      <w:r/>
    </w:p>
    <w:p>
      <w:pPr>
        <w:pBdr/>
        <w:spacing/>
        <w:ind/>
        <w:jc w:val="both"/>
        <w:rPr/>
      </w:pPr>
      <w:r>
        <w:tab/>
        <w:t xml:space="preserve">Quand grande quantité de CO</w:t>
      </w:r>
      <w:r>
        <w:rPr>
          <w:vertAlign w:val="subscript"/>
        </w:rPr>
        <w:t xml:space="preserve">2</w:t>
      </w:r>
      <w:r>
        <w:t xml:space="preserve">, dans le sang, il y a </w:t>
      </w:r>
      <w:r>
        <w:rPr>
          <w:color w:val="2f5496" w:themeColor="accent1" w:themeShade="BF"/>
        </w:rPr>
        <w:t xml:space="preserve">accumulation d’ions H</w:t>
      </w:r>
      <w:r>
        <w:rPr>
          <w:color w:val="2f5496" w:themeColor="accent1" w:themeShade="BF"/>
          <w:vertAlign w:val="superscript"/>
        </w:rPr>
        <w:t xml:space="preserve">+</w:t>
      </w:r>
      <w:r>
        <w:rPr>
          <w:color w:val="2f5496" w:themeColor="accent1" w:themeShade="BF"/>
        </w:rPr>
        <w:t xml:space="preserve"> </w:t>
      </w:r>
      <w:r>
        <w:t xml:space="preserve">dans le sang et le liquide céphalorachidien qui </w:t>
      </w:r>
      <w:r>
        <w:rPr>
          <w:color w:val="c00000"/>
        </w:rPr>
        <w:t xml:space="preserve">stimule les chémorécepteurs centraux et périphériques </w:t>
      </w:r>
      <w:r>
        <w:t xml:space="preserve">(crosse de l’aorte, sinus carotidien). Le centre </w:t>
      </w:r>
      <w:r>
        <w:rPr>
          <w:color w:val="c00000"/>
        </w:rPr>
        <w:t xml:space="preserve">inspiratoire est donc stimulé </w:t>
      </w:r>
      <w:r>
        <w:t xml:space="preserve">pour éliminer le dioxyde de carbone en excès et réguler le pH.</w:t>
      </w:r>
      <w:r/>
    </w:p>
    <w:p>
      <w:pPr>
        <w:pBdr/>
        <w:spacing/>
        <w:ind/>
        <w:jc w:val="both"/>
        <w:rPr/>
      </w:pPr>
      <w:r>
        <w:tab/>
      </w:r>
      <w:r>
        <w:rPr>
          <w:rStyle w:val="735"/>
        </w:rPr>
        <w:t xml:space="preserve">C’est la pression partielle en CO2 qui est le principal stimulus de la respiration</w:t>
      </w:r>
      <w:r>
        <w:t xml:space="preserve">. Mais des facteurs mécaniques peuvent aussi intervenir, la plèvre les bronchioles et alvéoles contiennent des récepteurs </w:t>
      </w:r>
      <w:r>
        <w:rPr>
          <w:color w:val="c00000"/>
        </w:rPr>
        <w:t xml:space="preserve">sensibles à l’étirement</w:t>
      </w:r>
      <w:r>
        <w:t xml:space="preserve">. Ils envoient des influx inhibiteurs par l’intermédiaire des nerfs vagues vers le centre respiratoire : une expiration s’ensuit, c’est le réflexe </w:t>
      </w:r>
      <w:r>
        <w:rPr>
          <w:rStyle w:val="736"/>
        </w:rPr>
        <w:t xml:space="preserve">d’Hering-Breuer</w:t>
      </w:r>
      <w:r>
        <w:t xml:space="preserve">.</w:t>
      </w:r>
      <w:r/>
    </w:p>
    <w:p>
      <w:pPr>
        <w:pBdr/>
        <w:spacing/>
        <w:ind/>
        <w:jc w:val="both"/>
        <w:rPr/>
      </w:pPr>
      <w:r>
        <mc:AlternateContent>
          <mc:Choice Requires="wpg">
            <w:drawing>
              <wp:inline xmlns:wp="http://schemas.openxmlformats.org/drawingml/2006/wordprocessingDrawing" distT="0" distB="0" distL="0" distR="0">
                <wp:extent cx="5760720" cy="50260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5760720" cy="5026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53.60pt;height:395.75pt;mso-wrap-distance-left:0.00pt;mso-wrap-distance-top:0.00pt;mso-wrap-distance-right:0.00pt;mso-wrap-distance-bottom:0.00pt;z-index:1;" stroked="false">
                <v:imagedata r:id="rId21" o:title=""/>
                <o:lock v:ext="edit" rotation="t"/>
              </v:shape>
            </w:pict>
          </mc:Fallback>
        </mc:AlternateContent>
      </w:r>
      <w:r/>
    </w:p>
    <w:p>
      <w:pPr>
        <w:pStyle w:val="719"/>
        <w:pBdr/>
        <w:spacing/>
        <w:ind/>
        <w:jc w:val="both"/>
        <w:rPr/>
      </w:pPr>
      <w:r>
        <w:t xml:space="preserve">Rôle des afférences musculaires issues des membres actifs</w:t>
      </w:r>
      <w:r/>
    </w:p>
    <w:p>
      <w:pPr>
        <w:pBdr/>
        <w:spacing/>
        <w:ind/>
        <w:jc w:val="both"/>
        <w:rPr/>
      </w:pPr>
      <w:r>
        <w:t xml:space="preserve">On peut observer une réponse respiratoire </w:t>
      </w:r>
      <w:r>
        <w:rPr>
          <w:color w:val="2f5496" w:themeColor="accent1" w:themeShade="BF"/>
        </w:rPr>
        <w:t xml:space="preserve">dès le début de l’effort</w:t>
      </w:r>
      <w:r>
        <w:t xml:space="preserve">, </w:t>
      </w:r>
      <w:r>
        <w:t xml:space="preserve">avant</w:t>
      </w:r>
      <w:r>
        <w:t xml:space="preserve"> même que la demande métabolique musculaire augmente réellement. Cela s’expliquerait par :</w:t>
      </w:r>
      <w:r/>
    </w:p>
    <w:p>
      <w:pPr>
        <w:pStyle w:val="758"/>
        <w:numPr>
          <w:ilvl w:val="0"/>
          <w:numId w:val="8"/>
        </w:numPr>
        <w:pBdr/>
        <w:spacing/>
        <w:ind/>
        <w:jc w:val="both"/>
        <w:rPr/>
      </w:pPr>
      <w:r>
        <w:t xml:space="preserve">Stimulation des centres respiratoires avec simultanément une activation volontaire partant du </w:t>
      </w:r>
      <w:r>
        <w:rPr>
          <w:color w:val="2f5496" w:themeColor="accent1" w:themeShade="BF"/>
        </w:rPr>
        <w:t xml:space="preserve">cortex moteur </w:t>
      </w:r>
      <w:r>
        <w:t xml:space="preserve">vers les muscles actifs (</w:t>
      </w:r>
      <w:r>
        <w:rPr>
          <w:color w:val="c00000"/>
        </w:rPr>
        <w:t xml:space="preserve">feedforward</w:t>
      </w:r>
      <w:r>
        <w:t xml:space="preserve">)</w:t>
      </w:r>
      <w:r/>
    </w:p>
    <w:p>
      <w:pPr>
        <w:pStyle w:val="758"/>
        <w:numPr>
          <w:ilvl w:val="0"/>
          <w:numId w:val="8"/>
        </w:numPr>
        <w:pBdr/>
        <w:spacing/>
        <w:ind/>
        <w:jc w:val="both"/>
        <w:rPr/>
      </w:pPr>
      <w:r>
        <w:rPr>
          <w:color w:val="2f5496" w:themeColor="accent1" w:themeShade="BF"/>
        </w:rPr>
        <w:t xml:space="preserve">Stimulation des centres respiratoires par voie réflexe </w:t>
      </w:r>
      <w:r>
        <w:t xml:space="preserve">via la stimulation des terminaisons nerveuses localisées dans les muscles actifs (</w:t>
      </w:r>
      <w:r>
        <w:rPr>
          <w:color w:val="c00000"/>
        </w:rPr>
        <w:t xml:space="preserve">hypothèse neurogénique périphérique</w:t>
      </w:r>
      <w:r>
        <w:t xml:space="preserve">)</w:t>
      </w:r>
      <w:r/>
    </w:p>
    <w:p>
      <w:pPr>
        <w:pBdr/>
        <w:spacing/>
        <w:ind/>
        <w:jc w:val="both"/>
        <w:rPr/>
      </w:pPr>
      <w:r>
        <w:t xml:space="preserve">Il y aurait une relation de </w:t>
      </w:r>
      <w:r>
        <w:rPr>
          <w:color w:val="2f5496" w:themeColor="accent1" w:themeShade="BF"/>
        </w:rPr>
        <w:t xml:space="preserve">proportionnalité </w:t>
      </w:r>
      <w:r>
        <w:t xml:space="preserve">entre </w:t>
      </w:r>
      <w:r>
        <w:rPr>
          <w:color w:val="c00000"/>
        </w:rPr>
        <w:t xml:space="preserve">l’intensité de la phase d’accrochage respiratoire</w:t>
      </w:r>
      <w:r>
        <w:t xml:space="preserve">, et la </w:t>
      </w:r>
      <w:r>
        <w:rPr>
          <w:color w:val="c00000"/>
        </w:rPr>
        <w:t xml:space="preserve">fréquence de mouvements des membres</w:t>
      </w:r>
      <w:r>
        <w:t xml:space="preserve">.</w:t>
      </w:r>
      <w:r/>
    </w:p>
    <w:p>
      <w:pPr>
        <w:pBdr/>
        <w:spacing/>
        <w:ind/>
        <w:jc w:val="both"/>
        <w:rPr/>
      </w:pPr>
      <w:r>
        <mc:AlternateContent>
          <mc:Choice Requires="wpg">
            <w:drawing>
              <wp:inline xmlns:wp="http://schemas.openxmlformats.org/drawingml/2006/wordprocessingDrawing" distT="0" distB="0" distL="0" distR="0">
                <wp:extent cx="5760720" cy="20459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tretch/>
                      </pic:blipFill>
                      <pic:spPr bwMode="auto">
                        <a:xfrm>
                          <a:off x="0" y="0"/>
                          <a:ext cx="5760720" cy="20459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3.60pt;height:161.10pt;mso-wrap-distance-left:0.00pt;mso-wrap-distance-top:0.00pt;mso-wrap-distance-right:0.00pt;mso-wrap-distance-bottom:0.00pt;z-index:1;" stroked="false">
                <v:imagedata r:id="rId22" o:title=""/>
                <o:lock v:ext="edit" rotation="t"/>
              </v:shape>
            </w:pict>
          </mc:Fallback>
        </mc:AlternateContent>
      </w:r>
      <w:r/>
    </w:p>
    <w:p>
      <w:pPr>
        <w:pStyle w:val="719"/>
        <w:pBdr/>
        <w:spacing/>
        <w:ind/>
        <w:jc w:val="both"/>
        <w:rPr/>
      </w:pPr>
      <w:r>
        <w:t xml:space="preserve">Réponses ventilatoires à l’exercice aigu</w:t>
      </w:r>
      <w:r/>
    </w:p>
    <w:p>
      <w:pPr>
        <w:pStyle w:val="720"/>
        <w:pBdr/>
        <w:spacing/>
        <w:ind/>
        <w:jc w:val="both"/>
        <w:rPr/>
      </w:pPr>
      <w:r>
        <w:t xml:space="preserve">La ventilation pulmonaire pendant l’exercice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-189781</wp:posOffset>
                </wp:positionH>
                <wp:positionV relativeFrom="paragraph">
                  <wp:posOffset>170252</wp:posOffset>
                </wp:positionV>
                <wp:extent cx="2889250" cy="2593340"/>
                <wp:effectExtent l="0" t="0" r="6350" b="0"/>
                <wp:wrapSquare wrapText="bothSides"/>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tretch/>
                      </pic:blipFill>
                      <pic:spPr bwMode="auto">
                        <a:xfrm>
                          <a:off x="0" y="0"/>
                          <a:ext cx="2889250" cy="259334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2336;o:allowoverlap:true;o:allowincell:true;mso-position-horizontal-relative:margin;margin-left:-14.94pt;mso-position-horizontal:absolute;mso-position-vertical-relative:text;margin-top:13.41pt;mso-position-vertical:absolute;width:227.50pt;height:204.20pt;mso-wrap-distance-left:9.00pt;mso-wrap-distance-top:0.00pt;mso-wrap-distance-right:9.00pt;mso-wrap-distance-bottom:0.00pt;z-index:1;" stroked="false">
                <w10:wrap type="square"/>
                <v:imagedata r:id="rId23" o:title=""/>
                <o:lock v:ext="edit" rotation="t"/>
              </v:shape>
            </w:pict>
          </mc:Fallback>
        </mc:AlternateContent>
      </w:r>
      <w:r>
        <w:tab/>
      </w:r>
      <w:r/>
    </w:p>
    <w:p>
      <w:pPr>
        <w:pBdr/>
        <w:spacing/>
        <w:ind w:firstLine="708"/>
        <w:jc w:val="both"/>
        <w:rPr/>
      </w:pPr>
      <w:r>
        <w:t xml:space="preserve">L’augmentation de la ventilation au début de l’exercice se fait en deux phases : une augmentation </w:t>
      </w:r>
      <w:r>
        <w:rPr>
          <w:color w:val="2f5496" w:themeColor="accent1" w:themeShade="BF"/>
        </w:rPr>
        <w:t xml:space="preserve">quasi immédiate suivie d’une autre plus progressive</w:t>
      </w:r>
      <w:r>
        <w:t xml:space="preserve">. (</w:t>
      </w:r>
      <w:r>
        <w:rPr>
          <w:color w:val="c00000"/>
        </w:rPr>
        <w:t xml:space="preserve">Réponse</w:t>
      </w:r>
      <w:r>
        <w:rPr>
          <w:color w:val="c00000"/>
        </w:rPr>
        <w:t xml:space="preserve"> anticipée </w:t>
      </w:r>
      <w:r>
        <w:t xml:space="preserve">+ réponse venant des </w:t>
      </w:r>
      <w:r>
        <w:rPr>
          <w:color w:val="c00000"/>
        </w:rPr>
        <w:t xml:space="preserve">informations proprioceptives en provenance des muscles et articulations</w:t>
      </w:r>
      <w:r>
        <w:t xml:space="preserve">)</w:t>
      </w:r>
      <w:r/>
    </w:p>
    <w:p>
      <w:pPr>
        <w:pBdr/>
        <w:spacing/>
        <w:ind w:firstLine="708"/>
        <w:jc w:val="both"/>
        <w:rPr/>
      </w:pPr>
      <w:r>
        <w:t xml:space="preserve">La deuxième phase plus progressive résulte de </w:t>
      </w:r>
      <w:r>
        <w:rPr>
          <w:color w:val="c00000"/>
        </w:rPr>
        <w:t xml:space="preserve">l’activité métabolique</w:t>
      </w:r>
      <w:r>
        <w:t xml:space="preserve">. Elle engendre des variations de température et des modifications chimiques dans le secteurs sanguin et musculaire. </w:t>
      </w:r>
      <w:r>
        <w:rPr>
          <w:color w:val="538135" w:themeColor="accent6" w:themeShade="BF"/>
        </w:rPr>
        <w:t xml:space="preserve">(CO</w:t>
      </w:r>
      <w:r>
        <w:rPr>
          <w:color w:val="538135" w:themeColor="accent6" w:themeShade="BF"/>
          <w:vertAlign w:val="subscript"/>
        </w:rPr>
        <w:t xml:space="preserve">2</w:t>
      </w:r>
      <w:r>
        <w:rPr>
          <w:color w:val="538135" w:themeColor="accent6" w:themeShade="BF"/>
        </w:rPr>
        <w:t xml:space="preserve">, H</w:t>
      </w:r>
      <w:r>
        <w:rPr>
          <w:color w:val="538135" w:themeColor="accent6" w:themeShade="BF"/>
          <w:vertAlign w:val="superscript"/>
        </w:rPr>
        <w:t xml:space="preserve">+</w:t>
      </w:r>
      <w:r>
        <w:rPr>
          <w:color w:val="538135" w:themeColor="accent6" w:themeShade="BF"/>
        </w:rPr>
        <w:t xml:space="preserve">)</w:t>
      </w:r>
      <w:r/>
    </w:p>
    <w:p>
      <w:pPr>
        <w:pBdr/>
        <w:spacing/>
        <w:ind w:firstLine="708"/>
        <w:jc w:val="both"/>
        <w:rPr/>
      </w:pPr>
      <w:r>
        <w:t xml:space="preserve">Cela décale vers la </w:t>
      </w:r>
      <w:r>
        <w:rPr>
          <w:color w:val="2f5496" w:themeColor="accent1" w:themeShade="BF"/>
        </w:rPr>
        <w:t xml:space="preserve">droite la courbe de saturation en oxygène de l’hémoglobine, </w:t>
      </w:r>
      <w:r>
        <w:t xml:space="preserve">et favorise l’apport en O</w:t>
      </w:r>
      <w:r>
        <w:rPr>
          <w:vertAlign w:val="subscript"/>
        </w:rPr>
        <w:t xml:space="preserve">2</w:t>
      </w:r>
      <w:r>
        <w:t xml:space="preserve"> aux muscles et augmente la différence artérioveineuse. On peut aussi noter la stimulation des </w:t>
      </w:r>
      <w:r>
        <w:rPr>
          <w:rStyle w:val="735"/>
        </w:rPr>
        <w:t xml:space="preserve">chémorécepteurs</w:t>
      </w:r>
      <w:r>
        <w:t xml:space="preserve"> (</w:t>
      </w:r>
      <w:r>
        <w:rPr>
          <w:color w:val="538135" w:themeColor="accent6" w:themeShade="BF"/>
        </w:rPr>
        <w:t xml:space="preserve">cerveau, carotide et poumons</w:t>
      </w:r>
      <w:r>
        <w:t xml:space="preserve">).</w:t>
      </w:r>
      <w:r/>
    </w:p>
    <w:p>
      <w:pPr>
        <w:pBdr/>
        <w:spacing/>
        <w:ind w:firstLine="708"/>
        <w:jc w:val="both"/>
        <w:rPr/>
      </w:pPr>
      <w:r>
        <w:rPr>
          <w:color w:val="c00000"/>
        </w:rPr>
        <w:t xml:space="preserve">L’augmentation de la ventilation est proportionnelle à la demande énergétique</w:t>
      </w:r>
      <w:r>
        <w:t xml:space="preserve">. Au début le </w:t>
      </w:r>
      <w:r>
        <w:rPr>
          <w:color w:val="2f5496" w:themeColor="accent1" w:themeShade="BF"/>
        </w:rPr>
        <w:t xml:space="preserve">volume augmente, puis la fréquence respiratoire</w:t>
      </w:r>
      <w:r>
        <w:t xml:space="preserve">. Les valeurs de ventilations maximales tournent entre </w:t>
      </w:r>
      <w:r>
        <w:rPr>
          <w:color w:val="538135" w:themeColor="accent6" w:themeShade="BF"/>
        </w:rPr>
        <w:t xml:space="preserve">100L.min</w:t>
      </w:r>
      <w:r>
        <w:rPr>
          <w:color w:val="538135" w:themeColor="accent6" w:themeShade="BF"/>
          <w:vertAlign w:val="superscript"/>
        </w:rPr>
        <w:t xml:space="preserve">-1</w:t>
      </w:r>
      <w:r>
        <w:rPr>
          <w:color w:val="538135" w:themeColor="accent6" w:themeShade="BF"/>
        </w:rPr>
        <w:t xml:space="preserve"> et 200L.min</w:t>
      </w:r>
      <w:r>
        <w:rPr>
          <w:color w:val="538135" w:themeColor="accent6" w:themeShade="BF"/>
          <w:vertAlign w:val="superscript"/>
        </w:rPr>
        <w:t xml:space="preserve">-1</w:t>
      </w:r>
      <w:r>
        <w:t xml:space="preserve">.</w:t>
      </w:r>
      <w:r/>
    </w:p>
    <w:p>
      <w:pPr>
        <w:pBdr/>
        <w:spacing/>
        <w:ind w:firstLine="708"/>
        <w:jc w:val="both"/>
        <w:rPr/>
      </w:pPr>
      <w:r>
        <w:t xml:space="preserve">Le </w:t>
      </w:r>
      <w:r>
        <w:rPr>
          <w:rStyle w:val="735"/>
        </w:rPr>
        <w:t xml:space="preserve">délai</w:t>
      </w:r>
      <w:r>
        <w:t xml:space="preserve"> pour récupérer une ventilation normale après l’arrêt de l’effort s’explique</w:t>
      </w:r>
      <w:r>
        <w:rPr>
          <w:color w:val="538135" w:themeColor="accent6" w:themeShade="BF"/>
        </w:rPr>
        <w:t xml:space="preserve"> par le pH, la PCO</w:t>
      </w:r>
      <w:r>
        <w:rPr>
          <w:color w:val="538135" w:themeColor="accent6" w:themeShade="BF"/>
          <w:vertAlign w:val="subscript"/>
        </w:rPr>
        <w:t xml:space="preserve">2</w:t>
      </w:r>
      <w:r>
        <w:rPr>
          <w:color w:val="538135" w:themeColor="accent6" w:themeShade="BF"/>
        </w:rPr>
        <w:t xml:space="preserve">, et la température sanguine.</w:t>
      </w:r>
      <w:r/>
    </w:p>
    <w:p>
      <w:pPr>
        <w:pStyle w:val="720"/>
        <w:pBdr/>
        <w:spacing/>
        <w:ind/>
        <w:jc w:val="both"/>
        <w:rPr/>
      </w:pPr>
      <w:r>
        <w:t xml:space="preserve">Problèmes respiratoires à l’exercice</w:t>
      </w:r>
      <w:r>
        <w:t xml:space="preserve"> </w:t>
      </w:r>
      <w:r/>
    </w:p>
    <w:p>
      <w:pPr>
        <w:pStyle w:val="721"/>
        <w:pBdr/>
        <w:spacing/>
        <w:ind/>
        <w:jc w:val="both"/>
        <w:rPr/>
      </w:pPr>
      <w:r>
        <w:t xml:space="preserve">L’essoufflement</w:t>
      </w:r>
      <w:r/>
    </w:p>
    <w:p>
      <w:pPr>
        <w:pBdr/>
        <w:spacing/>
        <w:ind/>
        <w:jc w:val="both"/>
        <w:rPr/>
      </w:pPr>
      <w:r>
        <w:t xml:space="preserve">Traduit une incapacité respiratoire dont la cause est en fait une </w:t>
      </w:r>
      <w:r>
        <w:rPr>
          <w:color w:val="c00000"/>
        </w:rPr>
        <w:t xml:space="preserve">difficulté à réguler le pH et la PCO</w:t>
      </w:r>
      <w:r>
        <w:rPr>
          <w:color w:val="c00000"/>
          <w:vertAlign w:val="subscript"/>
        </w:rPr>
        <w:t xml:space="preserve">2</w:t>
      </w:r>
      <w:r>
        <w:t xml:space="preserve">. </w:t>
      </w:r>
      <w:r/>
    </w:p>
    <w:p>
      <w:pPr>
        <w:pStyle w:val="721"/>
        <w:pBdr/>
        <w:spacing/>
        <w:ind/>
        <w:jc w:val="both"/>
        <w:rPr/>
      </w:pPr>
      <w:r>
        <w:t xml:space="preserve">L’hyperventilation</w:t>
      </w:r>
      <w:r/>
    </w:p>
    <w:p>
      <w:pPr>
        <w:pBdr/>
        <w:spacing/>
        <w:ind/>
        <w:jc w:val="both"/>
        <w:rPr/>
      </w:pPr>
      <w:r>
        <w:t xml:space="preserve">Peut arriver lors de l’anxiété ou dans certaines pathologies respiratoires. Cela correspond à quand la ventilation </w:t>
      </w:r>
      <w:r>
        <w:rPr>
          <w:color w:val="c00000"/>
        </w:rPr>
        <w:t xml:space="preserve">excède les besoins </w:t>
      </w:r>
      <w:r>
        <w:t xml:space="preserve">en oxygène.</w:t>
      </w:r>
      <w:r/>
    </w:p>
    <w:p>
      <w:pPr>
        <w:pBdr/>
        <w:spacing/>
        <w:ind/>
        <w:jc w:val="both"/>
        <w:rPr/>
      </w:pPr>
      <w:r>
        <w:t xml:space="preserve">La PCO</w:t>
      </w:r>
      <w:r>
        <w:rPr>
          <w:vertAlign w:val="subscript"/>
        </w:rPr>
        <w:t xml:space="preserve">2</w:t>
      </w:r>
      <w:r>
        <w:t xml:space="preserve"> diminue de jusqu’à </w:t>
      </w:r>
      <w:r>
        <w:rPr>
          <w:color w:val="538135" w:themeColor="accent6" w:themeShade="BF"/>
        </w:rPr>
        <w:t xml:space="preserve">15 mmHg</w:t>
      </w:r>
      <w:r>
        <w:t xml:space="preserve">, la concentration en ions H</w:t>
      </w:r>
      <w:r>
        <w:rPr>
          <w:vertAlign w:val="superscript"/>
        </w:rPr>
        <w:t xml:space="preserve">+</w:t>
      </w:r>
      <w:r>
        <w:t xml:space="preserve"> baisse et </w:t>
      </w:r>
      <w:r>
        <w:rPr>
          <w:color w:val="2f5496" w:themeColor="accent1" w:themeShade="BF"/>
        </w:rPr>
        <w:t xml:space="preserve">le pH augmente</w:t>
      </w:r>
      <w:r>
        <w:t xml:space="preserve">. L’augmentation de la PO</w:t>
      </w:r>
      <w:r>
        <w:rPr>
          <w:vertAlign w:val="subscript"/>
        </w:rPr>
        <w:t xml:space="preserve">2</w:t>
      </w:r>
      <w:r>
        <w:t xml:space="preserve"> alvéolaire ne permet pas d’améliorer le contenu du sang en oxygène puisque le sang est déjà s</w:t>
      </w:r>
      <w:r>
        <w:rPr>
          <w:color w:val="538135" w:themeColor="accent6" w:themeShade="BF"/>
        </w:rPr>
        <w:t xml:space="preserve">aturé à 98%.</w:t>
      </w:r>
      <w:r/>
    </w:p>
    <w:p>
      <w:pPr>
        <w:pBdr/>
        <w:spacing/>
        <w:ind/>
        <w:jc w:val="both"/>
        <w:rPr/>
      </w:pPr>
      <w:r>
        <w:t xml:space="preserve">En conséquence elle peut entraîner des </w:t>
      </w:r>
      <w:r>
        <w:rPr>
          <w:color w:val="2f5496" w:themeColor="accent1" w:themeShade="BF"/>
        </w:rPr>
        <w:t xml:space="preserve">étourdissements voire perte de conscience</w:t>
      </w:r>
      <w:r>
        <w:t xml:space="preserve">.</w:t>
      </w:r>
      <w:r/>
    </w:p>
    <w:p>
      <w:pPr>
        <w:pStyle w:val="721"/>
        <w:pBdr/>
        <w:spacing/>
        <w:ind/>
        <w:jc w:val="both"/>
        <w:rPr/>
      </w:pPr>
      <w:r>
        <w:t xml:space="preserve">manœuvre de Valsalva</w:t>
      </w:r>
      <w:r/>
    </w:p>
    <w:p>
      <w:pPr>
        <w:pBdr/>
        <w:spacing/>
        <w:ind/>
        <w:jc w:val="both"/>
        <w:rPr/>
      </w:pPr>
      <w:r>
        <w:tab/>
        <w:t xml:space="preserve">Consiste dans des exercices de force à couper la respiration, augmenter la pression intra-abdominale en contractant les abdos, augmenter la pression intrathoracique en contractant les muscles respiratoires. Il en résulte une </w:t>
      </w:r>
      <w:r>
        <w:rPr>
          <w:color w:val="c00000"/>
        </w:rPr>
        <w:t xml:space="preserve">augmentation forte de la pression artérielle </w:t>
      </w:r>
      <w:r>
        <w:t xml:space="preserve">mais peut diminuer le retour veineux au cœur, et entraîner une perte de connaissance si la manœuvre dure trop longtemps.</w:t>
      </w:r>
      <w:r/>
    </w:p>
    <w:p>
      <w:pPr>
        <w:pBdr/>
        <w:spacing/>
        <w:ind/>
        <w:jc w:val="both"/>
        <w:rPr/>
      </w:pPr>
      <w:r>
        <w:t xml:space="preserve">A éviter si problèmes de tensions/cardiaques.</w:t>
      </w:r>
      <w:r/>
    </w:p>
    <w:p>
      <w:pPr>
        <w:pStyle w:val="720"/>
        <w:pBdr/>
        <w:spacing/>
        <w:ind/>
        <w:jc w:val="both"/>
        <w:rPr/>
      </w:pPr>
      <w:r>
        <w:t xml:space="preserve">La respiration et le métabolisme énergétique</w:t>
      </w:r>
      <w:r/>
    </w:p>
    <w:p>
      <w:pPr>
        <w:pStyle w:val="721"/>
        <w:pBdr/>
        <w:spacing/>
        <w:ind/>
        <w:jc w:val="both"/>
        <w:rPr/>
      </w:pPr>
      <w:r>
        <w:t xml:space="preserve">L’équivalent respiratoire en oxygène</w:t>
      </w:r>
      <w:r/>
    </w:p>
    <w:tbl>
      <w:tblPr>
        <w:tblW w:w="0" w:type="auto"/>
        <w:tblBorders/>
        <w:tblLook w:val="04A0" w:firstRow="1" w:lastRow="0" w:firstColumn="1" w:lastColumn="0" w:noHBand="0" w:noVBand="1"/>
        <w:tblStyle w:val="760"/>
      </w:tblPr>
      <w:tblGrid>
        <w:gridCol w:w="9062"/>
      </w:tblGrid>
      <w:tr>
        <w:trPr/>
        <w:tc>
          <w:tcPr>
            <w:shd w:val="clear" w:color="auto" w:fill="f7caac" w:themeFill="accent2" w:themeFillTint="66"/>
            <w:tcBorders>
              <w:top w:val="none" w:color="000000" w:sz="4" w:space="0"/>
              <w:left w:val="none" w:color="000000" w:sz="4" w:space="0"/>
              <w:bottom w:val="none" w:color="000000" w:sz="4" w:space="0"/>
              <w:right w:val="none" w:color="000000" w:sz="4" w:space="0"/>
            </w:tcBorders>
            <w:tcW w:w="9062" w:type="dxa"/>
            <w:textDirection w:val="lrTb"/>
            <w:noWrap w:val="false"/>
          </w:tcPr>
          <w:p>
            <w:pPr>
              <w:pBdr/>
              <w:spacing/>
              <w:ind/>
              <w:jc w:val="both"/>
              <w:rPr>
                <w:rFonts w:eastAsiaTheme="minorEastAsia"/>
              </w:rPr>
            </w:pPr>
            <w:r>
              <w:t xml:space="preserve">Le rapport entre le volume d’air ventilé </w:t>
            </w:r>
            <m:oMath>
              <m:sSub>
                <m:sSubPr>
                  <m:ctrlPr>
                    <w:rPr>
                      <w:rFonts w:ascii="Cambria Math" w:hAnsi="Cambria Math"/>
                      <w:i/>
                    </w:rPr>
                  </m:ctrlPr>
                </m:sSubPr>
                <m:e>
                  <m:acc>
                    <m:accPr>
                      <m:chr m:val="̇"/>
                      <m:ctrlPr>
                        <w:rPr>
                          <w:rFonts w:ascii="Cambria Math" w:hAnsi="Cambria Math"/>
                        </w:rPr>
                      </m:ctrlPr>
                    </m:accPr>
                    <m:e>
                      <m:r>
                        <w:rPr>
                          <w:rFonts w:ascii="Cambria Math" w:hAnsi="Cambria Math"/>
                        </w:rPr>
                        <m:rPr/>
                        <m:t>V</m:t>
                      </m:r>
                    </m:e>
                  </m:acc>
                </m:e>
                <m:sub>
                  <m:r>
                    <w:rPr>
                      <w:rFonts w:ascii="Cambria Math" w:hAnsi="Cambria Math"/>
                    </w:rPr>
                    <m:rPr/>
                    <m:t>E</m:t>
                  </m:r>
                </m:sub>
              </m:sSub>
            </m:oMath>
            <w:r>
              <w:rPr>
                <w:rFonts w:eastAsiaTheme="minorEastAsia"/>
              </w:rPr>
              <w:t xml:space="preserve"> et la consommation d’oxygène par les tissus </w:t>
            </w:r>
            <m:oMath>
              <m:acc>
                <m:accPr>
                  <m:chr m:val="̇"/>
                  <m:ctrlPr>
                    <w:rPr>
                      <w:rFonts w:ascii="Cambria Math" w:hAnsi="Cambria Math" w:eastAsiaTheme="minorEastAsia"/>
                    </w:rPr>
                  </m:ctrlPr>
                </m:accPr>
                <m:e>
                  <m:r>
                    <w:rPr>
                      <w:rFonts w:ascii="Cambria Math" w:hAnsi="Cambria Math" w:eastAsiaTheme="minorEastAsia"/>
                    </w:rPr>
                    <m:rPr/>
                    <m:t>V</m:t>
                  </m:r>
                </m:e>
              </m:acc>
              <m:sSub>
                <m:sSubPr>
                  <m:ctrlPr>
                    <w:rPr>
                      <w:rFonts w:ascii="Cambria Math" w:hAnsi="Cambria Math" w:eastAsiaTheme="minorEastAsia"/>
                      <w:i/>
                    </w:rPr>
                  </m:ctrlPr>
                </m:sSubPr>
                <m:e>
                  <m:r>
                    <w:rPr>
                      <w:rFonts w:ascii="Cambria Math" w:hAnsi="Cambria Math" w:eastAsiaTheme="minorEastAsia"/>
                    </w:rPr>
                    <m:rPr/>
                    <m:t>O</m:t>
                  </m:r>
                </m:e>
                <m:sub>
                  <m:r>
                    <w:rPr>
                      <w:rFonts w:ascii="Cambria Math" w:hAnsi="Cambria Math" w:eastAsiaTheme="minorEastAsia"/>
                    </w:rPr>
                    <m:rPr/>
                    <m:t>2</m:t>
                  </m:r>
                </m:sub>
              </m:sSub>
            </m:oMath>
            <w:r>
              <w:rPr>
                <w:rFonts w:eastAsiaTheme="minorEastAsia"/>
              </w:rPr>
              <w:t xml:space="preserve"> est un indicateur de l’efficacité respiratoire.</w:t>
            </w:r>
            <w:r>
              <w:rPr>
                <w:rFonts w:eastAsiaTheme="minorEastAsia"/>
              </w:rPr>
            </w:r>
          </w:p>
          <w:p>
            <w:pPr>
              <w:pBdr/>
              <w:spacing/>
              <w:ind/>
              <w:jc w:val="both"/>
              <w:rPr/>
            </w:pPr>
            <w:r/>
            <w:r/>
          </w:p>
          <w:p>
            <w:pPr>
              <w:pBdr/>
              <w:spacing/>
              <w:ind/>
              <w:jc w:val="both"/>
              <w:rPr>
                <w:vertAlign w:val="subscript"/>
              </w:rPr>
            </w:pPr>
            <w:r>
              <w:t xml:space="preserve">C’est l’équivalent respiratoire en oxygène, noté ERO</w:t>
            </w:r>
            <w:r>
              <w:rPr>
                <w:vertAlign w:val="subscript"/>
              </w:rPr>
              <w:t xml:space="preserve">2</w:t>
            </w:r>
            <w:r>
              <w:rPr>
                <w:vertAlign w:val="subscript"/>
              </w:rPr>
            </w:r>
          </w:p>
          <w:p>
            <w:pPr>
              <w:pBdr/>
              <w:spacing/>
              <w:ind/>
              <w:jc w:val="both"/>
              <w:rPr>
                <w:vertAlign w:val="subscript"/>
              </w:rPr>
            </w:pPr>
            <w:r>
              <w:rPr>
                <w:vertAlign w:val="subscript"/>
              </w:rPr>
            </w:r>
            <w:r>
              <w:rPr>
                <w:vertAlign w:val="subscript"/>
              </w:rPr>
            </w:r>
          </w:p>
          <w:p>
            <w:pPr>
              <w:pBdr/>
              <w:spacing/>
              <w:ind/>
              <w:jc w:val="both"/>
              <w:rPr/>
            </w:pPr>
            <w:r>
              <w:t xml:space="preserve">Il vaut au repos 23 à 28L d’air par litre d’oxygène consommé. Peut monter au-dessus de 30 à l’exercice, mais bouge peu à l’exercice modéré.</w:t>
            </w:r>
            <w:r/>
          </w:p>
        </w:tc>
      </w:tr>
    </w:tbl>
    <w:p>
      <w:pPr>
        <w:pBdr/>
        <w:spacing/>
        <w:ind/>
        <w:jc w:val="both"/>
        <w:rPr/>
      </w:pPr>
      <w:r>
        <w:t xml:space="preserve"> </w:t>
      </w:r>
      <w:r/>
    </w:p>
    <w:p>
      <w:pPr>
        <w:pStyle w:val="721"/>
        <w:pBdr/>
        <w:spacing/>
        <w:ind/>
        <w:jc w:val="both"/>
        <w:rPr/>
      </w:pPr>
      <w:r>
        <w:t xml:space="preserve">Seuils ventilatoires</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4111709</wp:posOffset>
                </wp:positionH>
                <wp:positionV relativeFrom="paragraph">
                  <wp:posOffset>-440774</wp:posOffset>
                </wp:positionV>
                <wp:extent cx="1828800" cy="1711340"/>
                <wp:effectExtent l="0" t="0" r="0" b="3175"/>
                <wp:wrapTight wrapText="bothSides">
                  <wp:wrapPolygon edited="1">
                    <wp:start x="0" y="0"/>
                    <wp:lineTo x="0" y="21400"/>
                    <wp:lineTo x="21375" y="21400"/>
                    <wp:lineTo x="21375" y="0"/>
                    <wp:lineTo x="0" y="0"/>
                  </wp:wrapPolygon>
                </wp:wrapTight>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tretch/>
                      </pic:blipFill>
                      <pic:spPr bwMode="auto">
                        <a:xfrm>
                          <a:off x="0" y="0"/>
                          <a:ext cx="1828800" cy="171134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63360;o:allowoverlap:true;o:allowincell:true;mso-position-horizontal-relative:text;margin-left:323.76pt;mso-position-horizontal:absolute;mso-position-vertical-relative:text;margin-top:-34.71pt;mso-position-vertical:absolute;width:144.00pt;height:134.75pt;mso-wrap-distance-left:9.00pt;mso-wrap-distance-top:0.00pt;mso-wrap-distance-right:9.00pt;mso-wrap-distance-bottom:0.00pt;z-index:1;" wrapcoords="0 0 0 99074 98958 99074 98958 0 0 0" stroked="false">
                <w10:wrap type="tight"/>
                <v:imagedata r:id="rId24" o:title=""/>
                <o:lock v:ext="edit" rotation="t"/>
              </v:shape>
            </w:pict>
          </mc:Fallback>
        </mc:AlternateContent>
      </w:r>
      <w:r>
        <w:t xml:space="preserve"> </w:t>
      </w:r>
      <w:r>
        <w:tab/>
        <w:t xml:space="preserve">Lors d’un exercice à intensité croissante, la </w:t>
      </w:r>
      <w:r>
        <w:rPr>
          <w:color w:val="c00000"/>
        </w:rPr>
        <w:t xml:space="preserve">ventilation augmente d’abord proportionnellement à l’intensité jusqu’à une 1</w:t>
      </w:r>
      <w:r>
        <w:rPr>
          <w:color w:val="c00000"/>
          <w:vertAlign w:val="superscript"/>
        </w:rPr>
        <w:t xml:space="preserve">ère</w:t>
      </w:r>
      <w:r>
        <w:rPr>
          <w:color w:val="c00000"/>
        </w:rPr>
        <w:t xml:space="preserve"> rupture </w:t>
      </w:r>
      <w:r>
        <w:t xml:space="preserve">de pente définissant le </w:t>
      </w:r>
      <w:r>
        <w:rPr>
          <w:rStyle w:val="736"/>
        </w:rPr>
        <w:t xml:space="preserve">seuil ventilatoire 1 (SV1</w:t>
      </w:r>
      <w:r>
        <w:rPr>
          <w:rStyle w:val="736"/>
        </w:rPr>
        <w:t xml:space="preserve">).</w:t>
      </w:r>
      <w:r>
        <w:rPr>
          <w:rStyle w:val="736"/>
        </w:rPr>
        <w:t xml:space="preserve"> </w:t>
      </w:r>
      <w:r>
        <w:t xml:space="preserve">Autour de </w:t>
      </w:r>
      <w:r>
        <w:rPr>
          <w:color w:val="538135" w:themeColor="accent6" w:themeShade="BF"/>
        </w:rPr>
        <w:t xml:space="preserve">50% de VO</w:t>
      </w:r>
      <w:r>
        <w:rPr>
          <w:color w:val="538135" w:themeColor="accent6" w:themeShade="BF"/>
          <w:vertAlign w:val="subscript"/>
        </w:rPr>
        <w:t xml:space="preserve">2max</w:t>
      </w:r>
      <w:r>
        <w:t xml:space="preserve">.</w:t>
      </w:r>
      <w:r>
        <w:t xml:space="preserve"> C’est ici que la concentration de </w:t>
      </w:r>
      <w:r>
        <w:rPr>
          <w:color w:val="538135" w:themeColor="accent6" w:themeShade="BF"/>
        </w:rPr>
        <w:t xml:space="preserve">lactate </w:t>
      </w:r>
      <w:r>
        <w:t xml:space="preserve">augmente, ainsi que pour </w:t>
      </w:r>
      <w:r>
        <w:rPr>
          <w:color w:val="2f5496" w:themeColor="accent1" w:themeShade="BF"/>
        </w:rPr>
        <w:t xml:space="preserve">tamponner l’acide lactique </w:t>
      </w:r>
      <w:r>
        <w:rPr>
          <w:color w:val="538135" w:themeColor="accent6" w:themeShade="BF"/>
        </w:rPr>
        <w:t xml:space="preserve">le CO</w:t>
      </w:r>
      <w:r>
        <w:rPr>
          <w:color w:val="538135" w:themeColor="accent6" w:themeShade="BF"/>
          <w:vertAlign w:val="subscript"/>
        </w:rPr>
        <w:t xml:space="preserve">2</w:t>
      </w:r>
      <w:r>
        <w:rPr>
          <w:color w:val="538135" w:themeColor="accent6" w:themeShade="BF"/>
        </w:rPr>
        <w:t xml:space="preserve"> et l’eau</w:t>
      </w:r>
      <w:r>
        <w:t xml:space="preserve">.</w:t>
      </w:r>
      <w:r>
        <w:t xml:space="preserve"> La montée en CO</w:t>
      </w:r>
      <w:r>
        <w:rPr>
          <w:vertAlign w:val="subscript"/>
        </w:rPr>
        <w:t xml:space="preserve">2</w:t>
      </w:r>
      <w:r>
        <w:t xml:space="preserve"> stimule les </w:t>
      </w:r>
      <w:r>
        <w:t xml:space="preserve">chémorécepteurs et </w:t>
      </w:r>
      <w:r>
        <w:rPr>
          <w:color w:val="2f5496" w:themeColor="accent1" w:themeShade="BF"/>
        </w:rPr>
        <w:t xml:space="preserve">l’augmentation de la ventilation est donc essentiellement destinée à éliminer le CO</w:t>
      </w:r>
      <w:r>
        <w:rPr>
          <w:color w:val="2f5496" w:themeColor="accent1" w:themeShade="BF"/>
          <w:vertAlign w:val="subscript"/>
        </w:rPr>
        <w:t xml:space="preserve">2</w:t>
      </w:r>
      <w:r>
        <w:rPr>
          <w:color w:val="2f5496" w:themeColor="accent1" w:themeShade="BF"/>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margin">
                  <wp:align>left</wp:align>
                </wp:positionH>
                <wp:positionV relativeFrom="paragraph">
                  <wp:posOffset>523240</wp:posOffset>
                </wp:positionV>
                <wp:extent cx="2734310" cy="2238375"/>
                <wp:effectExtent l="0" t="0" r="8890" b="9525"/>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2734310" cy="223837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64384;o:allowoverlap:true;o:allowincell:true;mso-position-horizontal-relative:margin;mso-position-horizontal:left;mso-position-vertical-relative:text;margin-top:41.20pt;mso-position-vertical:absolute;width:215.30pt;height:176.25pt;mso-wrap-distance-left:9.00pt;mso-wrap-distance-top:0.00pt;mso-wrap-distance-right:9.00pt;mso-wrap-distance-bottom:0.00pt;z-index:1;" stroked="false">
                <w10:wrap type="square"/>
                <v:imagedata r:id="rId25" o:title=""/>
                <o:lock v:ext="edit" rotation="t"/>
              </v:shape>
            </w:pict>
          </mc:Fallback>
        </mc:AlternateContent>
      </w:r>
      <w:r>
        <w:t xml:space="preserve">en excès et par ce biais tamponner l’acidose.</w:t>
      </w:r>
      <w:r>
        <w:t xml:space="preserve"> </w:t>
      </w:r>
      <w:r/>
    </w:p>
    <w:p>
      <w:pPr>
        <w:pBdr/>
        <w:spacing/>
        <w:ind/>
        <w:jc w:val="both"/>
        <w:rPr>
          <w:color w:val="2f5496" w:themeColor="accent1" w:themeShade="BF"/>
        </w:rPr>
      </w:pPr>
      <w:r>
        <w:t xml:space="preserve">Pour estimer le seuil lactique 1, on compare </w:t>
      </w:r>
      <w:r>
        <w:rPr>
          <w:rStyle w:val="735"/>
        </w:rPr>
        <w:t xml:space="preserve">l’équivalent respiratoire en oxygène</w:t>
      </w:r>
      <w:r>
        <w:t xml:space="preserve"> et </w:t>
      </w:r>
      <w:r>
        <w:rPr>
          <w:rStyle w:val="735"/>
        </w:rPr>
        <w:t xml:space="preserve">l’équivalent respiratoire en dioxyde de carbone</w:t>
      </w:r>
      <w:r>
        <w:t xml:space="preserve"> : SL1 correspond à l’instant où le </w:t>
      </w:r>
      <w:r>
        <w:rPr>
          <w:color w:val="2f5496" w:themeColor="accent1" w:themeShade="BF"/>
        </w:rPr>
        <w:t xml:space="preserve">ERO</w:t>
      </w:r>
      <w:r>
        <w:rPr>
          <w:color w:val="2f5496" w:themeColor="accent1" w:themeShade="BF"/>
          <w:vertAlign w:val="subscript"/>
        </w:rPr>
        <w:t xml:space="preserve">2</w:t>
      </w:r>
      <w:r>
        <w:rPr>
          <w:color w:val="2f5496" w:themeColor="accent1" w:themeShade="BF"/>
        </w:rPr>
        <w:t xml:space="preserve"> augmente alors que de ERCO</w:t>
      </w:r>
      <w:r>
        <w:rPr>
          <w:color w:val="2f5496" w:themeColor="accent1" w:themeShade="BF"/>
          <w:vertAlign w:val="subscript"/>
        </w:rPr>
        <w:t xml:space="preserve">2</w:t>
      </w:r>
      <w:r>
        <w:rPr>
          <w:color w:val="2f5496" w:themeColor="accent1" w:themeShade="BF"/>
        </w:rPr>
        <w:t xml:space="preserve"> non.</w:t>
      </w:r>
      <w:r>
        <w:rPr>
          <w:color w:val="2f5496" w:themeColor="accent1" w:themeShade="BF"/>
        </w:rPr>
      </w:r>
    </w:p>
    <w:p>
      <w:pPr>
        <w:pBdr/>
        <w:spacing/>
        <w:ind/>
        <w:jc w:val="both"/>
        <w:rPr>
          <w:color w:val="c00000"/>
        </w:rPr>
      </w:pPr>
      <w:r>
        <w:t xml:space="preserve">En effet, la relation entre ces deux facteurs est parfaitement </w:t>
      </w:r>
      <w:r>
        <w:rPr>
          <w:color w:val="2f5496" w:themeColor="accent1" w:themeShade="BF"/>
        </w:rPr>
        <w:t xml:space="preserve">linéaire </w:t>
      </w:r>
      <w:r>
        <w:t xml:space="preserve">pour des niveaux modérés d’exercice. </w:t>
      </w:r>
      <w:r>
        <w:rPr>
          <w:color w:val="c00000"/>
        </w:rPr>
        <w:t xml:space="preserve">L’élévation de</w:t>
      </w:r>
      <w:r>
        <w:rPr>
          <w:color w:val="c00000"/>
        </w:rPr>
        <w:t xml:space="preserve"> </w:t>
      </w:r>
      <w:r>
        <w:rPr>
          <w:color w:val="c00000"/>
        </w:rPr>
        <w:t xml:space="preserve">ERO</w:t>
      </w:r>
      <w:r>
        <w:rPr>
          <w:color w:val="c00000"/>
          <w:vertAlign w:val="subscript"/>
        </w:rPr>
        <w:t xml:space="preserve">2</w:t>
      </w:r>
      <w:r>
        <w:rPr>
          <w:color w:val="c00000"/>
        </w:rPr>
        <w:t xml:space="preserve"> implique alors </w:t>
      </w:r>
      <w:r>
        <w:rPr>
          <w:b/>
          <w:bCs/>
          <w:color w:val="c00000"/>
        </w:rPr>
        <w:t xml:space="preserve">l’accroissement de la ventilation</w:t>
      </w:r>
      <w:r>
        <w:rPr>
          <w:color w:val="c00000"/>
        </w:rPr>
        <w:t xml:space="preserve"> pour </w:t>
      </w:r>
      <w:r>
        <w:rPr>
          <w:b/>
          <w:bCs/>
          <w:color w:val="c00000"/>
        </w:rPr>
        <w:t xml:space="preserve">éliminer</w:t>
      </w:r>
      <w:r>
        <w:rPr>
          <w:color w:val="c00000"/>
        </w:rPr>
        <w:t xml:space="preserve"> le </w:t>
      </w:r>
      <w:r>
        <w:rPr>
          <w:b/>
          <w:bCs/>
          <w:color w:val="c00000"/>
        </w:rPr>
        <w:t xml:space="preserve">CO</w:t>
      </w:r>
      <w:r>
        <w:rPr>
          <w:b/>
          <w:bCs/>
          <w:color w:val="c00000"/>
          <w:vertAlign w:val="subscript"/>
        </w:rPr>
        <w:t xml:space="preserve">2</w:t>
      </w:r>
      <w:r>
        <w:rPr>
          <w:b/>
          <w:bCs/>
          <w:color w:val="c00000"/>
        </w:rPr>
        <w:t xml:space="preserve"> disproportionné</w:t>
      </w:r>
      <w:r>
        <w:rPr>
          <w:color w:val="c00000"/>
        </w:rPr>
        <w:t xml:space="preserve"> par rapport aux besoins de l’organisme en oxygène.</w:t>
      </w:r>
      <w:r>
        <w:rPr>
          <w:color w:val="c00000"/>
        </w:rPr>
      </w:r>
    </w:p>
    <w:p>
      <w:pPr>
        <w:pBdr/>
        <w:spacing/>
        <w:ind/>
        <w:jc w:val="both"/>
        <w:rPr/>
      </w:pPr>
      <w:r>
        <w:t xml:space="preserve">Il existe une deuxième rupture de pente : </w:t>
      </w:r>
      <w:r>
        <w:rPr>
          <w:rStyle w:val="736"/>
        </w:rPr>
        <w:t xml:space="preserve">seuil ventilatoire 2</w:t>
      </w:r>
      <w:r>
        <w:t xml:space="preserve">. Il </w:t>
      </w:r>
      <w:r>
        <w:rPr>
          <w:color w:val="2f5496" w:themeColor="accent1" w:themeShade="BF"/>
        </w:rPr>
        <w:t xml:space="preserve">coïncide </w:t>
      </w:r>
      <w:r>
        <w:t xml:space="preserve">également avec le seuil lactique 2, mais les mécanismes ne sont pas clairement élucidés.</w:t>
      </w:r>
      <w:r/>
    </w:p>
    <w:p>
      <w:pPr>
        <w:pStyle w:val="720"/>
        <w:pBdr/>
        <w:spacing/>
        <w:ind/>
        <w:jc w:val="both"/>
        <w:rPr/>
      </w:pPr>
      <w:r>
        <w:t xml:space="preserve">Les facteurs respiratoires limitant de la performance</w:t>
      </w:r>
      <w:r/>
    </w:p>
    <w:p>
      <w:pPr>
        <w:pBdr/>
        <w:spacing/>
        <w:ind/>
        <w:jc w:val="both"/>
        <w:rPr>
          <w:color w:val="538135" w:themeColor="accent6" w:themeShade="BF"/>
        </w:rPr>
      </w:pPr>
      <w:r>
        <w:tab/>
      </w:r>
      <w:r>
        <w:rPr>
          <w:color w:val="2e74b5" w:themeColor="accent5" w:themeShade="BF"/>
        </w:rPr>
        <w:t xml:space="preserve">Au repos</w:t>
      </w:r>
      <w:r>
        <w:t xml:space="preserve">, les muscles respiratoires utilisent seulement </w:t>
      </w:r>
      <w:r>
        <w:rPr>
          <w:color w:val="538135" w:themeColor="accent6" w:themeShade="BF"/>
        </w:rPr>
        <w:t xml:space="preserve">2% de l’énergie totale </w:t>
      </w:r>
      <w:r>
        <w:t xml:space="preserve">utilisée par l’organisme. Cela monte </w:t>
      </w:r>
      <w:r>
        <w:rPr>
          <w:color w:val="538135" w:themeColor="accent6" w:themeShade="BF"/>
        </w:rPr>
        <w:t xml:space="preserve">jusqu’à 11% de l’oxygène et 15% du débit cardiaque </w:t>
      </w:r>
      <w:r>
        <w:t xml:space="preserve">pendant </w:t>
      </w:r>
      <w:r>
        <w:rPr>
          <w:color w:val="2f5496" w:themeColor="accent1" w:themeShade="BF"/>
        </w:rPr>
        <w:t xml:space="preserve">l’exercice intense</w:t>
      </w:r>
      <w:r>
        <w:t xml:space="preserve">. Et pendant la </w:t>
      </w:r>
      <w:r>
        <w:rPr>
          <w:color w:val="2f5496" w:themeColor="accent1" w:themeShade="BF"/>
        </w:rPr>
        <w:t xml:space="preserve">récupération </w:t>
      </w:r>
      <w:r>
        <w:rPr>
          <w:color w:val="538135" w:themeColor="accent6" w:themeShade="BF"/>
        </w:rPr>
        <w:t xml:space="preserve">9 à 12% de l’oxygène.</w:t>
      </w:r>
      <w:r>
        <w:rPr>
          <w:color w:val="538135" w:themeColor="accent6" w:themeShade="BF"/>
        </w:rPr>
      </w:r>
    </w:p>
    <w:p>
      <w:pPr>
        <w:pBdr/>
        <w:spacing/>
        <w:ind/>
        <w:jc w:val="both"/>
        <w:rPr>
          <w:color w:val="c00000"/>
        </w:rPr>
      </w:pPr>
      <w:r>
        <w:tab/>
        <w:t xml:space="preserve">La limite ventilatoire constitue la </w:t>
      </w:r>
      <w:r>
        <w:rPr>
          <w:rStyle w:val="736"/>
        </w:rPr>
        <w:t xml:space="preserve">ventilation maximale minute (VMM)</w:t>
      </w:r>
      <w:r>
        <w:t xml:space="preserve">.</w:t>
      </w:r>
      <w:r>
        <w:t xml:space="preserve"> Elle ne peut devenir un facteur limitant que </w:t>
      </w:r>
      <w:r>
        <w:rPr>
          <w:color w:val="c00000"/>
        </w:rPr>
        <w:t xml:space="preserve">lors d’exercice très intense </w:t>
      </w:r>
      <w:r>
        <w:t xml:space="preserve">(</w:t>
      </w:r>
      <w:r>
        <w:rPr>
          <w:color w:val="538135" w:themeColor="accent6" w:themeShade="BF"/>
        </w:rPr>
        <w:t xml:space="preserve">95-100% VO</w:t>
      </w:r>
      <w:r>
        <w:rPr>
          <w:color w:val="538135" w:themeColor="accent6" w:themeShade="BF"/>
          <w:vertAlign w:val="subscript"/>
        </w:rPr>
        <w:t xml:space="preserve">2max</w:t>
      </w:r>
      <w:r>
        <w:t xml:space="preserve">)</w:t>
      </w:r>
      <w:r>
        <w:t xml:space="preserve">, </w:t>
      </w:r>
      <w:r>
        <w:t xml:space="preserve">uniquement </w:t>
      </w:r>
      <w:r>
        <w:t xml:space="preserve">chez </w:t>
      </w:r>
      <w:r>
        <w:rPr>
          <w:color w:val="c00000"/>
        </w:rPr>
        <w:t xml:space="preserve">des sujets très entraînés.</w:t>
      </w:r>
      <w:r>
        <w:rPr>
          <w:color w:val="c00000"/>
        </w:rPr>
      </w:r>
    </w:p>
    <w:p>
      <w:pPr>
        <w:pBdr/>
        <w:spacing/>
        <w:ind/>
        <w:jc w:val="both"/>
        <w:rPr>
          <w:color w:val="538135" w:themeColor="accent6" w:themeShade="BF"/>
        </w:rPr>
      </w:pPr>
      <w:r>
        <w:tab/>
        <w:t xml:space="preserve">En effet les muscles respiratoires ont une </w:t>
      </w:r>
      <w:r>
        <w:rPr>
          <w:color w:val="2f5496" w:themeColor="accent1" w:themeShade="BF"/>
        </w:rPr>
        <w:t xml:space="preserve">grande capacité oxydative</w:t>
      </w:r>
      <w:r>
        <w:t xml:space="preserve">, </w:t>
      </w:r>
      <w:r>
        <w:t xml:space="preserve">(</w:t>
      </w:r>
      <w:r>
        <w:rPr>
          <w:color w:val="538135" w:themeColor="accent6" w:themeShade="BF"/>
        </w:rPr>
        <w:t xml:space="preserve">2 à 3fois plus pour le diaphragme</w:t>
      </w:r>
      <w:r>
        <w:t xml:space="preserve">)</w:t>
      </w:r>
      <w:r>
        <w:t xml:space="preserve"> et la dilatation des voies aériennes (augmentation de l’ouverture du larynx, bronchodilatation) augmente le volume d’air inspiré et le </w:t>
      </w:r>
      <w:r>
        <w:rPr>
          <w:color w:val="538135" w:themeColor="accent6" w:themeShade="BF"/>
        </w:rPr>
        <w:t xml:space="preserve">multiplie par 20 à 40.</w:t>
      </w:r>
      <w:r>
        <w:rPr>
          <w:color w:val="538135" w:themeColor="accent6" w:themeShade="BF"/>
        </w:rPr>
        <w:t xml:space="preserve"> </w:t>
      </w:r>
      <w:r>
        <w:rPr>
          <w:color w:val="538135" w:themeColor="accent6" w:themeShade="BF"/>
        </w:rPr>
      </w:r>
    </w:p>
    <w:p>
      <w:pPr>
        <w:pStyle w:val="721"/>
        <w:pBdr/>
        <w:spacing/>
        <w:ind/>
        <w:rPr>
          <w:highlight w:val="none"/>
        </w:rPr>
      </w:pPr>
      <w:r>
        <w:rPr>
          <w:highlight w:val="none"/>
        </w:rPr>
        <w:t xml:space="preserve">La diffusion de l’oxygène dans le sarcoplasme</w:t>
      </w:r>
      <w:r>
        <w:rPr>
          <w:highlight w:val="none"/>
        </w:rPr>
      </w:r>
    </w:p>
    <w:p>
      <w:pPr>
        <w:pBdr/>
        <w:spacing/>
        <w:ind/>
        <w:rPr/>
      </w:pPr>
      <w:r>
        <w:rPr>
          <w:color w:val="0070c0"/>
        </w:rPr>
        <w:t xml:space="preserve">Désaturation </w:t>
      </w:r>
      <w:r>
        <w:t xml:space="preserve">de la myoglobine liée à l’oxygène (MgO2) </w:t>
      </w:r>
      <w:r>
        <w:t xml:space="preserve">avec l’intensité de l’exercice. On observe dans le jumeau lors de l’atteinte du VO2max local une désaturation de 48</w:t>
      </w:r>
      <w:r>
        <w:t xml:space="preserve">%.</w:t>
      </w:r>
      <w:r>
        <w:t xml:space="preserve"> Mais des auteurs remettent en question ces travaux, et affirment plutôt que la capacité de diffusion de l’oxygène de la myoglobine serait réduite et qu’elle aurait plutôt le rôle d’un réservoir intracellulaire d’oxygène de faible capacité</w:t>
      </w:r>
      <w:r>
        <w:t xml:space="preserve">.</w:t>
      </w:r>
      <w:r/>
    </w:p>
    <w:p>
      <w:pPr>
        <w:pStyle w:val="721"/>
        <w:pBdr/>
        <w:spacing/>
        <w:ind/>
        <w:rPr>
          <w:highlight w:val="none"/>
        </w:rPr>
      </w:pPr>
      <w:r>
        <w:rPr>
          <w:highlight w:val="none"/>
        </w:rPr>
        <w:t xml:space="preserve">L’activité limitante des enzymes mitochondriales</w:t>
      </w:r>
      <w:r>
        <w:rPr>
          <w:highlight w:val="none"/>
        </w:rPr>
      </w:r>
    </w:p>
    <w:p>
      <w:pPr>
        <w:pBdr/>
        <w:spacing/>
        <w:ind/>
        <w:rPr/>
      </w:pPr>
      <w:r>
        <w:t xml:space="preserve">Rappel : un flux métabolique est régi par des </w:t>
      </w:r>
      <w:r>
        <w:rPr>
          <w:color w:val="0070c0"/>
        </w:rPr>
        <w:t xml:space="preserve">réactions éloignées de l’équilibre</w:t>
      </w:r>
      <w:r>
        <w:t xml:space="preserve">, et la réaction la plus lente </w:t>
      </w:r>
      <w:r>
        <w:rPr>
          <w:rStyle w:val="735"/>
        </w:rPr>
        <w:t xml:space="preserve">impose</w:t>
      </w:r>
      <w:r>
        <w:t xml:space="preserve"> la vitesse totale du flux. Alors </w:t>
      </w:r>
      <w:r>
        <w:rPr>
          <w:color w:val="0070c0"/>
        </w:rPr>
        <w:t xml:space="preserve">seules les enzymes clés</w:t>
      </w:r>
      <w:r>
        <w:t xml:space="preserve"> peuvent limiter la consommation mitochondriale en oxygène.</w:t>
      </w:r>
      <w:r/>
    </w:p>
    <w:p>
      <w:pPr>
        <w:pBdr/>
        <w:spacing/>
        <w:ind/>
        <w:rPr/>
      </w:pPr>
      <w:r>
        <w:t xml:space="preserve">L’enzyme limitante du cycle de Krebs est </w:t>
      </w:r>
      <w:r>
        <w:rPr>
          <w:color w:val="c00000"/>
        </w:rPr>
        <w:t xml:space="preserve">isocitrate déshydrogénase</w:t>
      </w:r>
      <w:r>
        <w:t xml:space="preserve">.</w:t>
      </w:r>
      <w:r/>
    </w:p>
    <w:p>
      <w:pPr>
        <w:pBdr/>
        <w:spacing/>
        <w:ind/>
        <w:rPr/>
      </w:pPr>
      <w:r>
        <w:t xml:space="preserve">Erroné de regarder les enzymes non limitantes comme le succinate déshydrogénase ou le citrate synthase. Alors, la VO2max pourrait être limitée par les enzymes et non dans l’apport central en oxygène.</w:t>
      </w:r>
      <w:r>
        <w:t xml:space="preserve"> Même si c’est sujet à controverses : défini in vitro.</w:t>
      </w:r>
      <w:r/>
    </w:p>
    <w:p>
      <w:pPr>
        <w:pStyle w:val="720"/>
        <w:pBdr/>
        <w:spacing/>
        <w:ind/>
        <w:jc w:val="both"/>
        <w:rPr/>
      </w:pPr>
      <w:r>
        <w:t xml:space="preserve">Régulation respiratoire de l’équilibre acido-basique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margin">
                  <wp:posOffset>3663579</wp:posOffset>
                </wp:positionH>
                <wp:positionV relativeFrom="paragraph">
                  <wp:posOffset>389238</wp:posOffset>
                </wp:positionV>
                <wp:extent cx="2243131" cy="2148569"/>
                <wp:effectExtent l="0" t="0" r="5080" b="4445"/>
                <wp:wrapSquare wrapText="bothSides"/>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2244623" cy="2149998"/>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65408;o:allowoverlap:true;o:allowincell:true;mso-position-horizontal-relative:margin;margin-left:288.47pt;mso-position-horizontal:absolute;mso-position-vertical-relative:text;margin-top:30.65pt;mso-position-vertical:absolute;width:176.62pt;height:169.18pt;mso-wrap-distance-left:9.00pt;mso-wrap-distance-top:0.00pt;mso-wrap-distance-right:9.00pt;mso-wrap-distance-bottom:0.00pt;z-index:1;" stroked="false">
                <w10:wrap type="square"/>
                <v:imagedata r:id="rId26" o:title=""/>
                <o:lock v:ext="edit" rotation="t"/>
              </v:shape>
            </w:pict>
          </mc:Fallback>
        </mc:AlternateContent>
      </w:r>
      <w:r>
        <w:tab/>
        <w:t xml:space="preserve">L’</w:t>
      </w:r>
      <w:r>
        <w:t xml:space="preserve">exercice</w:t>
      </w:r>
      <w:r>
        <w:t xml:space="preserve"> musculaire intense a pour résultat une production et une accumulation de lactate et d’ions H</w:t>
      </w:r>
      <w:r>
        <w:rPr>
          <w:vertAlign w:val="superscript"/>
        </w:rPr>
        <w:t xml:space="preserve">+</w:t>
      </w:r>
      <w:r>
        <w:t xml:space="preserve">.</w:t>
      </w:r>
      <w:r/>
    </w:p>
    <w:p>
      <w:pPr>
        <w:pBdr/>
        <w:spacing/>
        <w:ind/>
        <w:jc w:val="both"/>
        <w:rPr/>
      </w:pPr>
      <w:r>
        <w:t xml:space="preserve">Les acides libèrent des ions hydrogène. Et les métabolismes des glucides, lipides et protéines produisent des acides inorganiques. Cela diminue le pH (</w:t>
      </w:r>
      <w:r>
        <w:rPr>
          <w:rStyle w:val="736"/>
        </w:rPr>
        <w:t xml:space="preserve">acidose</w:t>
      </w:r>
      <w:r>
        <w:t xml:space="preserve">, à l’inverse on parle </w:t>
      </w:r>
      <w:r>
        <w:rPr>
          <w:rStyle w:val="736"/>
        </w:rPr>
        <w:t xml:space="preserve">d’alcalose</w:t>
      </w:r>
      <w:r>
        <w:t xml:space="preserve">) qui est situé entre </w:t>
      </w:r>
      <w:r>
        <w:rPr>
          <w:color w:val="538135" w:themeColor="accent6" w:themeShade="BF"/>
        </w:rPr>
        <w:t xml:space="preserve">7,1 </w:t>
      </w:r>
      <w:r>
        <w:t xml:space="preserve">dans le muscle et </w:t>
      </w:r>
      <w:r>
        <w:rPr>
          <w:color w:val="538135" w:themeColor="accent6" w:themeShade="BF"/>
        </w:rPr>
        <w:t xml:space="preserve">7,4 </w:t>
      </w:r>
      <w:r>
        <w:t xml:space="preserve">dans le sang artériel. Il ne varie au maximum entre </w:t>
      </w:r>
      <w:r>
        <w:rPr>
          <w:color w:val="538135" w:themeColor="accent6" w:themeShade="BF"/>
        </w:rPr>
        <w:t xml:space="preserve">6,9 et 7,5</w:t>
      </w:r>
      <w:r>
        <w:t xml:space="preserve">.</w:t>
      </w:r>
      <w:r>
        <w:t xml:space="preserve"> Pour limiter cela, il y a plusieurs mécanismes :</w:t>
      </w:r>
      <w:r/>
    </w:p>
    <w:p>
      <w:pPr>
        <w:pStyle w:val="758"/>
        <w:numPr>
          <w:ilvl w:val="0"/>
          <w:numId w:val="9"/>
        </w:numPr>
        <w:pBdr/>
        <w:spacing/>
        <w:ind/>
        <w:jc w:val="both"/>
        <w:rPr>
          <w:rStyle w:val="735"/>
        </w:rPr>
      </w:pPr>
      <w:r>
        <w:rPr>
          <w:rStyle w:val="735"/>
        </w:rPr>
        <w:t xml:space="preserve">Molécules tampons</w:t>
      </w:r>
      <w:r>
        <w:rPr>
          <w:rStyle w:val="735"/>
        </w:rPr>
      </w:r>
    </w:p>
    <w:p>
      <w:pPr>
        <w:pStyle w:val="758"/>
        <w:numPr>
          <w:ilvl w:val="0"/>
          <w:numId w:val="9"/>
        </w:numPr>
        <w:pBdr/>
        <w:spacing/>
        <w:ind/>
        <w:jc w:val="both"/>
        <w:rPr>
          <w:rStyle w:val="735"/>
        </w:rPr>
      </w:pPr>
      <w:r>
        <w:rPr>
          <w:rStyle w:val="735"/>
        </w:rPr>
        <w:t xml:space="preserve">Ventilation pulmonaire</w:t>
      </w:r>
      <w:r>
        <w:rPr>
          <w:rStyle w:val="735"/>
        </w:rPr>
      </w:r>
    </w:p>
    <w:p>
      <w:pPr>
        <w:pStyle w:val="758"/>
        <w:numPr>
          <w:ilvl w:val="0"/>
          <w:numId w:val="9"/>
        </w:numPr>
        <w:pBdr/>
        <w:spacing/>
        <w:ind/>
        <w:jc w:val="both"/>
        <w:rPr>
          <w:rStyle w:val="735"/>
        </w:rPr>
      </w:pPr>
      <w:r>
        <w:rPr>
          <w:rStyle w:val="735"/>
        </w:rPr>
        <w:t xml:space="preserve">Fonction rénale</w:t>
      </w:r>
      <w:r>
        <w:rPr>
          <w:rStyle w:val="735"/>
        </w:rPr>
      </w:r>
    </w:p>
    <w:p>
      <w:pPr>
        <w:pBdr/>
        <w:spacing/>
        <w:ind/>
        <w:jc w:val="both"/>
        <w:rPr>
          <w:color w:val="2f5496" w:themeColor="accent1" w:themeShade="BF"/>
        </w:rPr>
      </w:pPr>
      <w:r>
        <w:rPr>
          <w:i/>
          <w:iCs/>
          <w:color w:val="767171" w:themeColor="background2" w:themeShade="80"/>
        </w:rPr>
        <mc:AlternateContent>
          <mc:Choice Requires="wpg">
            <w:drawing>
              <wp:anchor xmlns:wp="http://schemas.openxmlformats.org/drawingml/2006/wordprocessingDrawing" xmlns:wp14="http://schemas.microsoft.com/office/word/2010/wordprocessingDrawing" distT="45720" distB="45720" distL="114300" distR="114300" simplePos="0" relativeHeight="251667456" behindDoc="0" locked="0" layoutInCell="1" allowOverlap="1">
                <wp:simplePos x="0" y="0"/>
                <wp:positionH relativeFrom="column">
                  <wp:posOffset>3128645</wp:posOffset>
                </wp:positionH>
                <wp:positionV relativeFrom="paragraph">
                  <wp:posOffset>669925</wp:posOffset>
                </wp:positionV>
                <wp:extent cx="3088005" cy="1404620"/>
                <wp:effectExtent l="0" t="0" r="0" b="0"/>
                <wp:wrapSquare wrapText="bothSides"/>
                <wp:docPr id="19" name="Zone de texte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3088005" cy="1404620"/>
                        </a:xfrm>
                        <a:prstGeom prst="rect">
                          <a:avLst/>
                        </a:prstGeom>
                        <a:noFill/>
                        <a:ln w="9525">
                          <a:noFill/>
                          <a:miter lim="800000"/>
                          <a:headEnd/>
                          <a:tailEnd/>
                        </a:ln>
                      </wps:spPr>
                      <wps:txbx>
                        <w:txbxContent>
                          <w:p>
                            <w:pPr>
                              <w:pBdr/>
                              <w:spacing/>
                              <w:ind/>
                              <w:rPr/>
                            </w:pPr>
                            <w:r>
                              <w:t xml:space="preserve">Les substances tampons du sang ne sont sollicitées que pour le transport des acides, de leurs lieux de productions (les muscles) vers les poumons ou les reins. </w:t>
                            </w:r>
                            <w:r>
                              <w:rPr>
                                <w:color w:val="c00000"/>
                              </w:rPr>
                              <w:t xml:space="preserve">Une fois ce transport effectué les molécules tampon peuvent resservir</w:t>
                            </w: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18" o:spid="_x0000_s18" o:spt="202" type="#_x0000_t202" style="position:absolute;z-index:251667456;o:allowoverlap:true;o:allowincell:true;mso-position-horizontal-relative:text;margin-left:246.35pt;mso-position-horizontal:absolute;mso-position-vertical-relative:text;margin-top:52.75pt;mso-position-vertical:absolute;width:243.15pt;height:110.60pt;mso-wrap-distance-left:9.00pt;mso-wrap-distance-top:3.60pt;mso-wrap-distance-right:9.00pt;mso-wrap-distance-bottom:3.60pt;v-text-anchor:top;visibility:visible;" filled="f" stroked="f" strokeweight="0.75pt">
                <w10:wrap type="square"/>
                <v:textbox inset="0,0,0,0">
                  <w:txbxContent>
                    <w:p>
                      <w:pPr>
                        <w:pBdr/>
                        <w:spacing/>
                        <w:ind/>
                        <w:rPr/>
                      </w:pPr>
                      <w:r>
                        <w:t xml:space="preserve">Les substances tampons du sang ne sont sollicitées que pour le transport des acides, de leurs lieux de productions (les muscles) vers les poumons ou les reins. </w:t>
                      </w:r>
                      <w:r>
                        <w:rPr>
                          <w:color w:val="c00000"/>
                        </w:rPr>
                        <w:t xml:space="preserve">Une fois ce transport effectué les molécules tampon peuvent resservir</w:t>
                      </w:r>
                      <w:r/>
                    </w:p>
                  </w:txbxContent>
                </v:textbox>
              </v:shape>
            </w:pict>
          </mc:Fallback>
        </mc:AlternateContent>
      </w:r>
      <w:r>
        <w:t xml:space="preserve">Les trois principaux tampons sont les </w:t>
      </w:r>
      <w:r>
        <w:rPr>
          <w:color w:val="c00000"/>
        </w:rPr>
        <w:t xml:space="preserve">bicarbonates </w:t>
      </w:r>
      <w:r>
        <w:t xml:space="preserve">(HCO</w:t>
      </w:r>
      <w:r>
        <w:rPr>
          <w:vertAlign w:val="subscript"/>
        </w:rPr>
        <w:t xml:space="preserve">3</w:t>
      </w:r>
      <w:r>
        <w:rPr>
          <w:vertAlign w:val="superscript"/>
        </w:rPr>
        <w:t xml:space="preserve">-</w:t>
      </w:r>
      <w:r>
        <w:t xml:space="preserve">), les Pi </w:t>
      </w:r>
      <w:r>
        <w:rPr>
          <w:color w:val="c00000"/>
        </w:rPr>
        <w:t xml:space="preserve">et les protéines</w:t>
      </w:r>
      <w:r>
        <w:t xml:space="preserve">. </w:t>
      </w:r>
      <w:r>
        <w:t xml:space="preserve">Il faut y ajouter </w:t>
      </w:r>
      <w:r>
        <w:rPr>
          <w:color w:val="c00000"/>
        </w:rPr>
        <w:t xml:space="preserve">l’hémoglobine</w:t>
      </w:r>
      <w:r>
        <w:t xml:space="preserve">.</w:t>
      </w:r>
      <w:r>
        <w:t xml:space="preserve"> Les bicarbonates créent de </w:t>
      </w:r>
      <w:r>
        <w:rPr>
          <w:color w:val="2f5496" w:themeColor="accent1" w:themeShade="BF"/>
        </w:rPr>
        <w:t xml:space="preserve">l’acide carbonique </w:t>
      </w:r>
      <w:r>
        <w:t xml:space="preserve">qui se dissocie en </w:t>
      </w:r>
      <w:r>
        <w:rPr>
          <w:color w:val="2f5496" w:themeColor="accent1" w:themeShade="BF"/>
        </w:rPr>
        <w:t xml:space="preserve">eau et CO</w:t>
      </w:r>
      <w:r>
        <w:rPr>
          <w:color w:val="2f5496" w:themeColor="accent1" w:themeShade="BF"/>
          <w:vertAlign w:val="subscript"/>
        </w:rPr>
        <w:t xml:space="preserve">2</w:t>
      </w:r>
      <w:r>
        <w:rPr>
          <w:color w:val="2f5496" w:themeColor="accent1" w:themeShade="BF"/>
        </w:rPr>
        <w:t xml:space="preserve"> au niveau des poumons où il est éliminé.</w:t>
      </w:r>
      <w:r>
        <w:rPr>
          <w:color w:val="2f5496" w:themeColor="accent1" w:themeShade="BF"/>
        </w:rPr>
      </w:r>
    </w:p>
    <w:tbl>
      <w:tblPr>
        <w:tblW w:w="0" w:type="auto"/>
        <w:tblBorders/>
        <w:tblLook w:val="04A0" w:firstRow="1" w:lastRow="0" w:firstColumn="1" w:lastColumn="0" w:noHBand="0" w:noVBand="1"/>
        <w:tblStyle w:val="761"/>
      </w:tblPr>
      <w:tblGrid>
        <w:gridCol w:w="1838"/>
        <w:gridCol w:w="1418"/>
        <w:gridCol w:w="1275"/>
      </w:tblGrid>
      <w:tr>
        <w:trPr/>
        <w:tc>
          <w:tcPr>
            <w:tcBorders/>
            <w:tcW w:w="1838" w:type="dxa"/>
            <w:textDirection w:val="lrTb"/>
            <w:noWrap w:val="false"/>
          </w:tcPr>
          <w:p>
            <w:pPr>
              <w:pBdr/>
              <w:spacing/>
              <w:ind/>
              <w:jc w:val="both"/>
              <w:rPr>
                <w:sz w:val="20"/>
                <w:szCs w:val="20"/>
              </w:rPr>
            </w:pPr>
            <w:r>
              <w:rPr>
                <w:sz w:val="20"/>
                <w:szCs w:val="20"/>
              </w:rPr>
              <w:t xml:space="preserve">Tampon</w:t>
            </w:r>
            <w:r>
              <w:rPr>
                <w:sz w:val="20"/>
                <w:szCs w:val="20"/>
              </w:rPr>
            </w:r>
          </w:p>
        </w:tc>
        <w:tc>
          <w:tcPr>
            <w:tcBorders/>
            <w:tcW w:w="1418" w:type="dxa"/>
            <w:textDirection w:val="lrTb"/>
            <w:noWrap w:val="false"/>
          </w:tcPr>
          <w:p>
            <w:pPr>
              <w:pBdr/>
              <w:spacing/>
              <w:ind/>
              <w:jc w:val="both"/>
              <w:rPr>
                <w:sz w:val="20"/>
                <w:szCs w:val="20"/>
              </w:rPr>
            </w:pPr>
            <w:r>
              <w:rPr>
                <w:sz w:val="20"/>
                <w:szCs w:val="20"/>
              </w:rPr>
              <w:t xml:space="preserve">S</w:t>
            </w:r>
            <w:r>
              <w:rPr>
                <w:sz w:val="20"/>
                <w:szCs w:val="20"/>
              </w:rPr>
              <w:t xml:space="preserve">l</w:t>
            </w:r>
            <w:r>
              <w:rPr>
                <w:sz w:val="20"/>
                <w:szCs w:val="20"/>
              </w:rPr>
              <w:t xml:space="preserve">yk</w:t>
            </w:r>
            <w:r>
              <w:rPr>
                <w:sz w:val="20"/>
                <w:szCs w:val="20"/>
              </w:rPr>
              <w:t xml:space="preserve">e</w:t>
            </w:r>
            <w:r>
              <w:rPr>
                <w:sz w:val="20"/>
                <w:szCs w:val="20"/>
              </w:rPr>
              <w:t xml:space="preserve">s</w:t>
            </w:r>
            <w:r>
              <w:rPr>
                <w:sz w:val="20"/>
                <w:szCs w:val="20"/>
              </w:rPr>
            </w:r>
          </w:p>
        </w:tc>
        <w:tc>
          <w:tcPr>
            <w:tcBorders/>
            <w:tcW w:w="1275" w:type="dxa"/>
            <w:textDirection w:val="lrTb"/>
            <w:noWrap w:val="false"/>
          </w:tcPr>
          <w:p>
            <w:pPr>
              <w:pBdr/>
              <w:spacing/>
              <w:ind/>
              <w:jc w:val="both"/>
              <w:rPr>
                <w:sz w:val="20"/>
                <w:szCs w:val="20"/>
              </w:rPr>
            </w:pPr>
            <w:r>
              <w:rPr>
                <w:sz w:val="20"/>
                <w:szCs w:val="20"/>
              </w:rPr>
              <w:t xml:space="preserve">%</w:t>
            </w:r>
            <w:r>
              <w:rPr>
                <w:sz w:val="20"/>
                <w:szCs w:val="20"/>
              </w:rPr>
            </w:r>
          </w:p>
        </w:tc>
      </w:tr>
      <w:tr>
        <w:trPr/>
        <w:tc>
          <w:tcPr>
            <w:tcBorders/>
            <w:tcW w:w="1838" w:type="dxa"/>
            <w:textDirection w:val="lrTb"/>
            <w:noWrap w:val="false"/>
          </w:tcPr>
          <w:p>
            <w:pPr>
              <w:pBdr/>
              <w:spacing/>
              <w:ind/>
              <w:jc w:val="both"/>
              <w:rPr>
                <w:sz w:val="20"/>
                <w:szCs w:val="20"/>
              </w:rPr>
            </w:pPr>
            <w:r>
              <w:rPr>
                <w:sz w:val="20"/>
                <w:szCs w:val="20"/>
              </w:rPr>
              <w:t xml:space="preserve">Bicarbonates</w:t>
            </w:r>
            <w:r>
              <w:rPr>
                <w:sz w:val="20"/>
                <w:szCs w:val="20"/>
              </w:rPr>
            </w:r>
          </w:p>
        </w:tc>
        <w:tc>
          <w:tcPr>
            <w:tcBorders/>
            <w:tcW w:w="1418" w:type="dxa"/>
            <w:textDirection w:val="lrTb"/>
            <w:noWrap w:val="false"/>
          </w:tcPr>
          <w:p>
            <w:pPr>
              <w:pBdr/>
              <w:spacing/>
              <w:ind/>
              <w:jc w:val="both"/>
              <w:rPr>
                <w:sz w:val="20"/>
                <w:szCs w:val="20"/>
              </w:rPr>
            </w:pPr>
            <w:r>
              <w:rPr>
                <w:sz w:val="20"/>
                <w:szCs w:val="20"/>
              </w:rPr>
              <w:t xml:space="preserve">18.0</w:t>
            </w:r>
            <w:r>
              <w:rPr>
                <w:sz w:val="20"/>
                <w:szCs w:val="20"/>
              </w:rPr>
            </w:r>
          </w:p>
        </w:tc>
        <w:tc>
          <w:tcPr>
            <w:tcBorders/>
            <w:tcW w:w="1275" w:type="dxa"/>
            <w:textDirection w:val="lrTb"/>
            <w:noWrap w:val="false"/>
          </w:tcPr>
          <w:p>
            <w:pPr>
              <w:pBdr/>
              <w:spacing/>
              <w:ind/>
              <w:jc w:val="both"/>
              <w:rPr>
                <w:sz w:val="20"/>
                <w:szCs w:val="20"/>
              </w:rPr>
            </w:pPr>
            <w:r>
              <w:rPr>
                <w:sz w:val="20"/>
                <w:szCs w:val="20"/>
              </w:rPr>
              <w:t xml:space="preserve">64</w:t>
            </w:r>
            <w:r>
              <w:rPr>
                <w:sz w:val="20"/>
                <w:szCs w:val="20"/>
              </w:rPr>
            </w:r>
          </w:p>
        </w:tc>
      </w:tr>
      <w:tr>
        <w:trPr/>
        <w:tc>
          <w:tcPr>
            <w:tcBorders/>
            <w:tcW w:w="1838" w:type="dxa"/>
            <w:textDirection w:val="lrTb"/>
            <w:noWrap w:val="false"/>
          </w:tcPr>
          <w:p>
            <w:pPr>
              <w:pBdr/>
              <w:spacing/>
              <w:ind/>
              <w:jc w:val="both"/>
              <w:rPr>
                <w:sz w:val="20"/>
                <w:szCs w:val="20"/>
              </w:rPr>
            </w:pPr>
            <w:r>
              <w:rPr>
                <w:sz w:val="20"/>
                <w:szCs w:val="20"/>
              </w:rPr>
              <w:t xml:space="preserve">Hémoglobine</w:t>
            </w:r>
            <w:r>
              <w:rPr>
                <w:sz w:val="20"/>
                <w:szCs w:val="20"/>
              </w:rPr>
            </w:r>
          </w:p>
        </w:tc>
        <w:tc>
          <w:tcPr>
            <w:tcBorders/>
            <w:tcW w:w="1418" w:type="dxa"/>
            <w:textDirection w:val="lrTb"/>
            <w:noWrap w:val="false"/>
          </w:tcPr>
          <w:p>
            <w:pPr>
              <w:pBdr/>
              <w:spacing/>
              <w:ind/>
              <w:jc w:val="both"/>
              <w:rPr>
                <w:sz w:val="20"/>
                <w:szCs w:val="20"/>
              </w:rPr>
            </w:pPr>
            <w:r>
              <w:rPr>
                <w:sz w:val="20"/>
                <w:szCs w:val="20"/>
              </w:rPr>
              <w:t xml:space="preserve">8.0</w:t>
            </w:r>
            <w:r>
              <w:rPr>
                <w:sz w:val="20"/>
                <w:szCs w:val="20"/>
              </w:rPr>
            </w:r>
          </w:p>
        </w:tc>
        <w:tc>
          <w:tcPr>
            <w:tcBorders/>
            <w:tcW w:w="1275" w:type="dxa"/>
            <w:textDirection w:val="lrTb"/>
            <w:noWrap w:val="false"/>
          </w:tcPr>
          <w:p>
            <w:pPr>
              <w:pBdr/>
              <w:spacing/>
              <w:ind/>
              <w:jc w:val="both"/>
              <w:rPr>
                <w:sz w:val="20"/>
                <w:szCs w:val="20"/>
              </w:rPr>
            </w:pPr>
            <w:r>
              <w:rPr>
                <w:sz w:val="20"/>
                <w:szCs w:val="20"/>
              </w:rPr>
              <w:t xml:space="preserve">29</w:t>
            </w:r>
            <w:r>
              <w:rPr>
                <w:sz w:val="20"/>
                <w:szCs w:val="20"/>
              </w:rPr>
            </w:r>
          </w:p>
        </w:tc>
      </w:tr>
      <w:tr>
        <w:trPr/>
        <w:tc>
          <w:tcPr>
            <w:tcBorders/>
            <w:tcW w:w="1838" w:type="dxa"/>
            <w:textDirection w:val="lrTb"/>
            <w:noWrap w:val="false"/>
          </w:tcPr>
          <w:p>
            <w:pPr>
              <w:pBdr/>
              <w:spacing/>
              <w:ind/>
              <w:jc w:val="both"/>
              <w:rPr>
                <w:sz w:val="20"/>
                <w:szCs w:val="20"/>
              </w:rPr>
            </w:pPr>
            <w:r>
              <w:rPr>
                <w:sz w:val="20"/>
                <w:szCs w:val="20"/>
              </w:rPr>
              <w:t xml:space="preserve">Protéines</w:t>
            </w:r>
            <w:r>
              <w:rPr>
                <w:sz w:val="20"/>
                <w:szCs w:val="20"/>
              </w:rPr>
            </w:r>
          </w:p>
        </w:tc>
        <w:tc>
          <w:tcPr>
            <w:tcBorders/>
            <w:tcW w:w="1418" w:type="dxa"/>
            <w:textDirection w:val="lrTb"/>
            <w:noWrap w:val="false"/>
          </w:tcPr>
          <w:p>
            <w:pPr>
              <w:pBdr/>
              <w:spacing/>
              <w:ind/>
              <w:jc w:val="both"/>
              <w:rPr>
                <w:sz w:val="20"/>
                <w:szCs w:val="20"/>
              </w:rPr>
            </w:pPr>
            <w:r>
              <w:rPr>
                <w:sz w:val="20"/>
                <w:szCs w:val="20"/>
              </w:rPr>
              <w:t xml:space="preserve">1.7</w:t>
            </w:r>
            <w:r>
              <w:rPr>
                <w:sz w:val="20"/>
                <w:szCs w:val="20"/>
              </w:rPr>
            </w:r>
          </w:p>
        </w:tc>
        <w:tc>
          <w:tcPr>
            <w:tcBorders/>
            <w:tcW w:w="1275" w:type="dxa"/>
            <w:textDirection w:val="lrTb"/>
            <w:noWrap w:val="false"/>
          </w:tcPr>
          <w:p>
            <w:pPr>
              <w:pBdr/>
              <w:spacing/>
              <w:ind/>
              <w:jc w:val="both"/>
              <w:rPr>
                <w:sz w:val="20"/>
                <w:szCs w:val="20"/>
              </w:rPr>
            </w:pPr>
            <w:r>
              <w:rPr>
                <w:sz w:val="20"/>
                <w:szCs w:val="20"/>
              </w:rPr>
              <w:t xml:space="preserve">6</w:t>
            </w:r>
            <w:r>
              <w:rPr>
                <w:sz w:val="20"/>
                <w:szCs w:val="20"/>
              </w:rPr>
            </w:r>
          </w:p>
        </w:tc>
      </w:tr>
      <w:tr>
        <w:trPr/>
        <w:tc>
          <w:tcPr>
            <w:tcBorders/>
            <w:tcW w:w="1838" w:type="dxa"/>
            <w:textDirection w:val="lrTb"/>
            <w:noWrap w:val="false"/>
          </w:tcPr>
          <w:p>
            <w:pPr>
              <w:pBdr/>
              <w:spacing/>
              <w:ind/>
              <w:jc w:val="both"/>
              <w:rPr>
                <w:sz w:val="20"/>
                <w:szCs w:val="20"/>
              </w:rPr>
            </w:pPr>
            <w:r>
              <w:rPr>
                <w:sz w:val="20"/>
                <w:szCs w:val="20"/>
              </w:rPr>
              <w:t xml:space="preserve">Phosphates</w:t>
            </w:r>
            <w:r>
              <w:rPr>
                <w:sz w:val="20"/>
                <w:szCs w:val="20"/>
              </w:rPr>
            </w:r>
          </w:p>
        </w:tc>
        <w:tc>
          <w:tcPr>
            <w:tcBorders/>
            <w:tcW w:w="1418" w:type="dxa"/>
            <w:textDirection w:val="lrTb"/>
            <w:noWrap w:val="false"/>
          </w:tcPr>
          <w:p>
            <w:pPr>
              <w:pBdr/>
              <w:spacing/>
              <w:ind/>
              <w:jc w:val="both"/>
              <w:rPr>
                <w:sz w:val="20"/>
                <w:szCs w:val="20"/>
              </w:rPr>
            </w:pPr>
            <w:r>
              <w:rPr>
                <w:sz w:val="20"/>
                <w:szCs w:val="20"/>
              </w:rPr>
              <w:t xml:space="preserve">0.3</w:t>
            </w:r>
            <w:r>
              <w:rPr>
                <w:sz w:val="20"/>
                <w:szCs w:val="20"/>
              </w:rPr>
            </w:r>
          </w:p>
        </w:tc>
        <w:tc>
          <w:tcPr>
            <w:tcBorders/>
            <w:tcW w:w="1275" w:type="dxa"/>
            <w:textDirection w:val="lrTb"/>
            <w:noWrap w:val="false"/>
          </w:tcPr>
          <w:p>
            <w:pPr>
              <w:pBdr/>
              <w:spacing/>
              <w:ind/>
              <w:jc w:val="both"/>
              <w:rPr>
                <w:sz w:val="20"/>
                <w:szCs w:val="20"/>
              </w:rPr>
            </w:pPr>
            <w:r>
              <w:rPr>
                <w:sz w:val="20"/>
                <w:szCs w:val="20"/>
              </w:rPr>
              <w:t xml:space="preserve">1</w:t>
            </w:r>
            <w:r>
              <w:rPr>
                <w:sz w:val="20"/>
                <w:szCs w:val="20"/>
              </w:rPr>
            </w:r>
          </w:p>
        </w:tc>
      </w:tr>
      <w:tr>
        <w:trPr/>
        <w:tc>
          <w:tcPr>
            <w:tcBorders>
              <w:bottom w:val="single" w:color="9cc2e5" w:themeColor="accent5" w:themeTint="99" w:sz="4" w:space="0"/>
            </w:tcBorders>
            <w:tcW w:w="1838" w:type="dxa"/>
            <w:textDirection w:val="lrTb"/>
            <w:noWrap w:val="false"/>
          </w:tcPr>
          <w:p>
            <w:pPr>
              <w:pBdr/>
              <w:spacing/>
              <w:ind/>
              <w:jc w:val="both"/>
              <w:rPr>
                <w:sz w:val="20"/>
                <w:szCs w:val="20"/>
              </w:rPr>
            </w:pPr>
            <w:r>
              <w:rPr>
                <w:sz w:val="20"/>
                <w:szCs w:val="20"/>
              </w:rPr>
              <w:t xml:space="preserve">Total</w:t>
            </w:r>
            <w:r>
              <w:rPr>
                <w:sz w:val="20"/>
                <w:szCs w:val="20"/>
              </w:rPr>
            </w:r>
          </w:p>
        </w:tc>
        <w:tc>
          <w:tcPr>
            <w:tcBorders>
              <w:bottom w:val="single" w:color="9cc2e5" w:themeColor="accent5" w:themeTint="99" w:sz="4" w:space="0"/>
            </w:tcBorders>
            <w:tcW w:w="1418" w:type="dxa"/>
            <w:textDirection w:val="lrTb"/>
            <w:noWrap w:val="false"/>
          </w:tcPr>
          <w:p>
            <w:pPr>
              <w:pBdr/>
              <w:spacing/>
              <w:ind/>
              <w:jc w:val="both"/>
              <w:rPr>
                <w:sz w:val="20"/>
                <w:szCs w:val="20"/>
              </w:rPr>
            </w:pPr>
            <w:r>
              <w:rPr>
                <w:sz w:val="20"/>
                <w:szCs w:val="20"/>
              </w:rPr>
              <w:t xml:space="preserve">28.0</w:t>
            </w:r>
            <w:r>
              <w:rPr>
                <w:sz w:val="20"/>
                <w:szCs w:val="20"/>
              </w:rPr>
            </w:r>
          </w:p>
        </w:tc>
        <w:tc>
          <w:tcPr>
            <w:tcBorders>
              <w:bottom w:val="single" w:color="9cc2e5" w:themeColor="accent5" w:themeTint="99" w:sz="4" w:space="0"/>
            </w:tcBorders>
            <w:tcW w:w="1275" w:type="dxa"/>
            <w:textDirection w:val="lrTb"/>
            <w:noWrap w:val="false"/>
          </w:tcPr>
          <w:p>
            <w:pPr>
              <w:pBdr/>
              <w:spacing/>
              <w:ind/>
              <w:jc w:val="both"/>
              <w:rPr>
                <w:sz w:val="20"/>
                <w:szCs w:val="20"/>
              </w:rPr>
            </w:pPr>
            <w:r>
              <w:rPr>
                <w:sz w:val="20"/>
                <w:szCs w:val="20"/>
              </w:rPr>
              <w:t xml:space="preserve">100</w:t>
            </w:r>
            <w:r>
              <w:rPr>
                <w:sz w:val="20"/>
                <w:szCs w:val="20"/>
              </w:rPr>
            </w:r>
          </w:p>
        </w:tc>
      </w:tr>
      <w:tr>
        <w:trPr/>
        <w:tc>
          <w:tcPr>
            <w:gridSpan w:val="3"/>
            <w:tcBorders>
              <w:left w:val="none" w:color="000000" w:sz="4" w:space="0"/>
              <w:bottom w:val="none" w:color="000000" w:sz="4" w:space="0"/>
              <w:right w:val="none" w:color="000000" w:sz="4" w:space="0"/>
            </w:tcBorders>
            <w:tcW w:w="4531" w:type="dxa"/>
            <w:textDirection w:val="lrTb"/>
            <w:noWrap w:val="false"/>
          </w:tcPr>
          <w:p>
            <w:pPr>
              <w:pBdr/>
              <w:spacing/>
              <w:ind/>
              <w:jc w:val="both"/>
              <w:rPr>
                <w:b w:val="0"/>
                <w:bCs w:val="0"/>
                <w:i/>
                <w:iCs/>
                <w:color w:val="767171" w:themeColor="background2" w:themeShade="80"/>
                <w:sz w:val="18"/>
                <w:szCs w:val="18"/>
              </w:rPr>
            </w:pPr>
            <w:r>
              <w:rPr>
                <w:b w:val="0"/>
                <w:bCs w:val="0"/>
                <w:i/>
                <w:iCs/>
                <w:color w:val="767171" w:themeColor="background2" w:themeShade="80"/>
                <w:sz w:val="18"/>
                <w:szCs w:val="18"/>
              </w:rPr>
              <w:t xml:space="preserve">Slykes : milliéquivalents d’ions hydrogène prélevés par litre de sang pour une variation de pH de 7,4 à 7,0</w:t>
            </w:r>
            <w:r>
              <w:rPr>
                <w:b w:val="0"/>
                <w:bCs w:val="0"/>
                <w:i/>
                <w:iCs/>
                <w:color w:val="767171" w:themeColor="background2" w:themeShade="80"/>
                <w:sz w:val="18"/>
                <w:szCs w:val="18"/>
              </w:rPr>
            </w:r>
          </w:p>
          <w:p>
            <w:pPr>
              <w:pBdr/>
              <w:spacing/>
              <w:ind/>
              <w:jc w:val="both"/>
              <w:rPr>
                <w:b w:val="0"/>
                <w:bCs w:val="0"/>
                <w:sz w:val="18"/>
                <w:szCs w:val="18"/>
              </w:rPr>
            </w:pPr>
            <w:r>
              <w:rPr>
                <w:b w:val="0"/>
                <w:bCs w:val="0"/>
                <w:sz w:val="18"/>
                <w:szCs w:val="18"/>
              </w:rPr>
            </w:r>
            <w:r>
              <w:rPr>
                <w:b w:val="0"/>
                <w:bCs w:val="0"/>
                <w:sz w:val="18"/>
                <w:szCs w:val="18"/>
              </w:rPr>
            </w:r>
          </w:p>
        </w:tc>
      </w:tr>
    </w:tbl>
    <w:p>
      <w:pPr>
        <w:pBdr/>
        <w:spacing/>
        <w:ind/>
        <w:jc w:val="both"/>
        <w:rPr/>
      </w:pPr>
      <w:r>
        <w:rPr>
          <w:color w:val="2f5496" w:themeColor="accent1" w:themeShade="BF"/>
        </w:rPr>
        <w:t xml:space="preserve">Dans les fibres musculaires </w:t>
      </w:r>
      <w:r>
        <w:t xml:space="preserve">(et les tubules rénaux), les ions H</w:t>
      </w:r>
      <w:r>
        <w:rPr>
          <w:vertAlign w:val="superscript"/>
        </w:rPr>
        <w:t xml:space="preserve">+</w:t>
      </w:r>
      <w:r>
        <w:t xml:space="preserve"> sont </w:t>
      </w:r>
      <w:r>
        <w:rPr>
          <w:color w:val="c00000"/>
        </w:rPr>
        <w:t xml:space="preserve">d’abord tamponnés par les phosphates </w:t>
      </w:r>
      <w:r>
        <w:t xml:space="preserve">en </w:t>
      </w:r>
      <w:r>
        <w:rPr>
          <w:color w:val="538135" w:themeColor="accent6" w:themeShade="BF"/>
        </w:rPr>
        <w:t xml:space="preserve">acides phosphorique</w:t>
      </w:r>
      <w:r>
        <w:t xml:space="preserve"> et en </w:t>
      </w:r>
      <w:r>
        <w:rPr>
          <w:color w:val="538135" w:themeColor="accent6" w:themeShade="BF"/>
        </w:rPr>
        <w:t xml:space="preserve">phosphate de sodium</w:t>
      </w:r>
      <w:r>
        <w:t xml:space="preserve">.</w:t>
      </w:r>
      <w:r>
        <w:t xml:space="preserve"> Les cellules contiennent plus de protéines et de Pi mais </w:t>
      </w:r>
      <w:r>
        <w:rPr>
          <w:color w:val="c00000"/>
        </w:rPr>
        <w:t xml:space="preserve">moins de bicarbonates que les liquides extracellulaires</w:t>
      </w:r>
      <w:r>
        <w:t xml:space="preserve">.</w:t>
      </w:r>
      <w:r>
        <w:t xml:space="preserve"> (On sait peu de chose </w:t>
      </w:r>
      <w:r>
        <w:t xml:space="preserve">sur le pouvoir tampon des cellules)</w:t>
      </w:r>
      <w:r/>
    </w:p>
    <w:p>
      <w:pPr>
        <w:pBdr/>
        <w:spacing/>
        <w:ind/>
        <w:jc w:val="both"/>
        <w:rPr>
          <w:sz w:val="22"/>
          <w:szCs w:val="22"/>
        </w:rPr>
      </w:pPr>
      <w:r>
        <w:rPr>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align>left</wp:align>
                </wp:positionH>
                <wp:positionV relativeFrom="paragraph">
                  <wp:posOffset>122147</wp:posOffset>
                </wp:positionV>
                <wp:extent cx="2371725" cy="2496820"/>
                <wp:effectExtent l="0" t="0" r="9525" b="0"/>
                <wp:wrapSquare wrapText="bothSides"/>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2371725" cy="249681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668480;o:allowoverlap:true;o:allowincell:true;mso-position-horizontal-relative:margin;mso-position-horizontal:left;mso-position-vertical-relative:text;margin-top:9.62pt;mso-position-vertical:absolute;width:186.75pt;height:196.60pt;mso-wrap-distance-left:9.00pt;mso-wrap-distance-top:0.00pt;mso-wrap-distance-right:9.00pt;mso-wrap-distance-bottom:0.00pt;z-index:1;" stroked="false">
                <w10:wrap type="square"/>
                <v:imagedata r:id="rId27" o:title=""/>
                <o:lock v:ext="edit" rotation="t"/>
              </v:shape>
            </w:pict>
          </mc:Fallback>
        </mc:AlternateContent>
      </w:r>
      <w:r>
        <w:t xml:space="preserve">Toute augmentation des ions H</w:t>
      </w:r>
      <w:r>
        <w:rPr>
          <w:sz w:val="22"/>
          <w:szCs w:val="22"/>
          <w:vertAlign w:val="superscript"/>
        </w:rPr>
        <w:t xml:space="preserve">+</w:t>
      </w:r>
      <w:r>
        <w:rPr>
          <w:sz w:val="22"/>
          <w:szCs w:val="22"/>
        </w:rPr>
        <w:t xml:space="preserve"> stimule les contres respiratoires qui augmentent la ventilation. </w:t>
      </w:r>
      <w:r>
        <w:rPr>
          <w:color w:val="c00000"/>
          <w:sz w:val="22"/>
          <w:szCs w:val="22"/>
        </w:rPr>
        <w:t xml:space="preserve">Cela facilite la liaison de ces ions aux bicarbonates et l’élimination du CO</w:t>
      </w:r>
      <w:r>
        <w:rPr>
          <w:color w:val="c00000"/>
          <w:sz w:val="22"/>
          <w:szCs w:val="22"/>
          <w:vertAlign w:val="subscript"/>
        </w:rPr>
        <w:t xml:space="preserve">2</w:t>
      </w:r>
      <w:r>
        <w:rPr>
          <w:sz w:val="22"/>
          <w:szCs w:val="22"/>
        </w:rPr>
        <w:t xml:space="preserve"> : diminution des H</w:t>
      </w:r>
      <w:r>
        <w:rPr>
          <w:sz w:val="22"/>
          <w:szCs w:val="22"/>
          <w:vertAlign w:val="superscript"/>
        </w:rPr>
        <w:t xml:space="preserve">+</w:t>
      </w:r>
      <w:r>
        <w:rPr>
          <w:sz w:val="22"/>
          <w:szCs w:val="22"/>
        </w:rPr>
        <w:t xml:space="preserve"> et augmentation du pH.</w:t>
      </w:r>
      <w:r>
        <w:rPr>
          <w:sz w:val="22"/>
          <w:szCs w:val="22"/>
        </w:rPr>
      </w:r>
    </w:p>
    <w:p>
      <w:pPr>
        <w:pBdr/>
        <w:spacing/>
        <w:ind/>
        <w:jc w:val="both"/>
        <w:rPr>
          <w:sz w:val="22"/>
          <w:szCs w:val="22"/>
        </w:rPr>
      </w:pPr>
      <w:r>
        <w:rPr>
          <w:sz w:val="22"/>
          <w:szCs w:val="22"/>
        </w:rPr>
        <w:t xml:space="preserve">Enfin, on peut noter que le </w:t>
      </w:r>
      <w:r>
        <w:rPr>
          <w:color w:val="2f5496" w:themeColor="accent1" w:themeShade="BF"/>
          <w:sz w:val="22"/>
          <w:szCs w:val="22"/>
        </w:rPr>
        <w:t xml:space="preserve">lactate sanguin </w:t>
      </w:r>
      <w:r>
        <w:rPr>
          <w:sz w:val="22"/>
          <w:szCs w:val="22"/>
        </w:rPr>
        <w:t xml:space="preserve">reste très élevé pendant </w:t>
      </w:r>
      <w:r>
        <w:rPr>
          <w:color w:val="538135" w:themeColor="accent6" w:themeShade="BF"/>
          <w:sz w:val="22"/>
          <w:szCs w:val="22"/>
        </w:rPr>
        <w:t xml:space="preserve">1 à 2h après un exercice anaérobie très intenses</w:t>
      </w:r>
      <w:r>
        <w:rPr>
          <w:sz w:val="22"/>
          <w:szCs w:val="22"/>
        </w:rPr>
        <w:t xml:space="preserve">, </w:t>
      </w:r>
      <w:r>
        <w:rPr>
          <w:sz w:val="22"/>
          <w:szCs w:val="22"/>
        </w:rPr>
        <w:t xml:space="preserve">les </w:t>
      </w:r>
      <w:r>
        <w:rPr>
          <w:color w:val="2f5496" w:themeColor="accent1" w:themeShade="BF"/>
          <w:sz w:val="22"/>
          <w:szCs w:val="22"/>
        </w:rPr>
        <w:t xml:space="preserve">concentrations</w:t>
      </w:r>
      <w:r>
        <w:rPr>
          <w:color w:val="2f5496" w:themeColor="accent1" w:themeShade="BF"/>
          <w:sz w:val="22"/>
          <w:szCs w:val="22"/>
        </w:rPr>
        <w:t xml:space="preserve"> </w:t>
      </w:r>
      <w:r>
        <w:rPr>
          <w:color w:val="2f5496" w:themeColor="accent1" w:themeShade="BF"/>
          <w:sz w:val="22"/>
          <w:szCs w:val="22"/>
        </w:rPr>
        <w:t xml:space="preserve">sanguines </w:t>
      </w:r>
      <w:r>
        <w:rPr>
          <w:color w:val="2f5496" w:themeColor="accent1" w:themeShade="BF"/>
          <w:sz w:val="22"/>
          <w:szCs w:val="22"/>
        </w:rPr>
        <w:t xml:space="preserve">en ions H</w:t>
      </w:r>
      <w:r>
        <w:rPr>
          <w:color w:val="2f5496" w:themeColor="accent1" w:themeShade="BF"/>
          <w:sz w:val="22"/>
          <w:szCs w:val="22"/>
          <w:vertAlign w:val="superscript"/>
        </w:rPr>
        <w:t xml:space="preserve">+</w:t>
      </w:r>
      <w:r>
        <w:rPr>
          <w:color w:val="2f5496" w:themeColor="accent1" w:themeShade="BF"/>
          <w:sz w:val="22"/>
          <w:szCs w:val="22"/>
        </w:rPr>
        <w:t xml:space="preserve"> </w:t>
      </w:r>
      <w:r>
        <w:rPr>
          <w:sz w:val="22"/>
          <w:szCs w:val="22"/>
        </w:rPr>
        <w:t xml:space="preserve">prennent </w:t>
      </w:r>
      <w:r>
        <w:rPr>
          <w:color w:val="538135" w:themeColor="accent6" w:themeShade="BF"/>
          <w:sz w:val="22"/>
          <w:szCs w:val="22"/>
        </w:rPr>
        <w:t xml:space="preserve">30 à 40min </w:t>
      </w:r>
      <w:r>
        <w:rPr>
          <w:sz w:val="22"/>
          <w:szCs w:val="22"/>
        </w:rPr>
        <w:t xml:space="preserve">pour revenir à la normal. </w:t>
      </w:r>
      <w:r>
        <w:rPr>
          <w:sz w:val="22"/>
          <w:szCs w:val="22"/>
        </w:rPr>
        <w:t xml:space="preserve">Mais en cas de </w:t>
      </w:r>
      <w:r>
        <w:rPr>
          <w:color w:val="c00000"/>
          <w:sz w:val="22"/>
          <w:szCs w:val="22"/>
        </w:rPr>
        <w:t xml:space="preserve">repos actif à 50% VO</w:t>
      </w:r>
      <w:r>
        <w:rPr>
          <w:color w:val="c00000"/>
          <w:sz w:val="22"/>
          <w:szCs w:val="22"/>
          <w:vertAlign w:val="subscript"/>
        </w:rPr>
        <w:t xml:space="preserve">2max</w:t>
      </w:r>
      <w:r>
        <w:rPr>
          <w:color w:val="c00000"/>
          <w:sz w:val="22"/>
          <w:szCs w:val="22"/>
        </w:rPr>
        <w:t xml:space="preserve"> </w:t>
      </w:r>
      <w:r>
        <w:rPr>
          <w:sz w:val="22"/>
          <w:szCs w:val="22"/>
        </w:rPr>
        <w:t xml:space="preserve">par exemple, le niveau de lactate sanguin est éliminé plus rapidement car il diffuse mieux (débit sanguin &gt;) et peut être oxydé.</w:t>
      </w:r>
      <w:r>
        <w:rPr>
          <w:sz w:val="22"/>
          <w:szCs w:val="22"/>
        </w:rPr>
      </w:r>
    </w:p>
    <w:p>
      <w:pPr>
        <w:pBdr/>
        <w:spacing/>
        <w:ind/>
        <w:jc w:val="both"/>
        <w:rPr>
          <w:sz w:val="22"/>
          <w:szCs w:val="22"/>
        </w:rPr>
      </w:pPr>
      <w:r>
        <w:rPr>
          <w:sz w:val="22"/>
          <w:szCs w:val="22"/>
        </w:rPr>
      </w:r>
      <w:r>
        <w:rPr>
          <w:sz w:val="22"/>
          <w:szCs w:val="22"/>
        </w:rPr>
      </w:r>
    </w:p>
    <w:p>
      <w:pPr>
        <w:pStyle w:val="719"/>
        <w:pBdr/>
        <w:spacing/>
        <w:ind/>
        <w:jc w:val="both"/>
        <w:rPr/>
      </w:pPr>
      <w:r>
        <w:t xml:space="preserve">Les adaptations respiratoires à l’entraînement</w:t>
      </w:r>
      <w:r/>
    </w:p>
    <w:p>
      <w:pPr>
        <w:pStyle w:val="720"/>
        <w:pBdr/>
        <w:spacing/>
        <w:ind/>
        <w:jc w:val="both"/>
        <w:rPr/>
      </w:pPr>
      <w:r>
        <w:t xml:space="preserve">La ventilation pulmonaire</w:t>
      </w:r>
      <w:r/>
    </w:p>
    <w:p>
      <w:pPr>
        <w:pBdr/>
        <w:spacing/>
        <w:ind/>
        <w:jc w:val="both"/>
        <w:rPr/>
      </w:pPr>
      <w:r>
        <w:tab/>
        <w:t xml:space="preserve">L’entraînement ne </w:t>
      </w:r>
      <w:r>
        <w:rPr>
          <w:color w:val="c00000"/>
        </w:rPr>
        <w:t xml:space="preserve">modifie pas le niveau de la ventilation au repos </w:t>
      </w:r>
      <w:r>
        <w:t xml:space="preserve">mais </w:t>
      </w:r>
      <w:r>
        <w:rPr>
          <w:color w:val="c00000"/>
        </w:rPr>
        <w:t xml:space="preserve">l’abaisse légèrement à l’exercice sous-maximal</w:t>
      </w:r>
      <w:r>
        <w:t xml:space="preserve">.</w:t>
      </w:r>
      <w:r>
        <w:t xml:space="preserve"> L’entraînement aérobie permet une diminution de la ventilation lors de l’exercice sous-maximal </w:t>
      </w:r>
      <w:r>
        <w:rPr>
          <w:color w:val="538135" w:themeColor="accent6" w:themeShade="BF"/>
        </w:rPr>
        <w:t xml:space="preserve">de 30% à une intensité donnée</w:t>
      </w:r>
      <w:r>
        <w:t xml:space="preserve">.</w:t>
      </w:r>
      <w:r>
        <w:t xml:space="preserve"> </w:t>
      </w:r>
      <w:r/>
    </w:p>
    <w:p>
      <w:pPr>
        <w:pBdr/>
        <w:spacing/>
        <w:ind/>
        <w:jc w:val="both"/>
        <w:rPr/>
      </w:pPr>
      <w:r>
        <w:tab/>
      </w:r>
      <w:r>
        <w:t xml:space="preserve">La ventilation maximale</w:t>
      </w:r>
      <w:r>
        <w:t xml:space="preserve"> peut passer de </w:t>
      </w:r>
      <w:r>
        <w:rPr>
          <w:color w:val="538135" w:themeColor="accent6" w:themeShade="BF"/>
        </w:rPr>
        <w:t xml:space="preserve">100-120L.min</w:t>
      </w:r>
      <w:r>
        <w:rPr>
          <w:color w:val="538135" w:themeColor="accent6" w:themeShade="BF"/>
          <w:vertAlign w:val="superscript"/>
        </w:rPr>
        <w:t xml:space="preserve">-1</w:t>
      </w:r>
      <w:r>
        <w:rPr>
          <w:color w:val="538135" w:themeColor="accent6" w:themeShade="BF"/>
        </w:rPr>
        <w:t xml:space="preserve"> à 130-150L.min</w:t>
      </w:r>
      <w:r>
        <w:rPr>
          <w:color w:val="538135" w:themeColor="accent6" w:themeShade="BF"/>
          <w:vertAlign w:val="superscript"/>
        </w:rPr>
        <w:t xml:space="preserve">-1</w:t>
      </w:r>
      <w:r>
        <w:t xml:space="preserve">.</w:t>
      </w:r>
      <w:r>
        <w:t xml:space="preserve"> Peut dépasser </w:t>
      </w:r>
      <w:r>
        <w:rPr>
          <w:color w:val="538135" w:themeColor="accent6" w:themeShade="BF"/>
        </w:rPr>
        <w:t xml:space="preserve">200 </w:t>
      </w:r>
      <w:r>
        <w:t xml:space="preserve">chez les sportifs de très haut niveau</w:t>
      </w:r>
      <w:r>
        <w:t xml:space="preserve">. </w:t>
      </w:r>
      <w:r/>
    </w:p>
    <w:p>
      <w:pPr>
        <w:pBdr/>
        <w:spacing/>
        <w:ind/>
        <w:jc w:val="both"/>
        <w:rPr/>
      </w:pPr>
      <w:r>
        <w:tab/>
      </w:r>
      <w:r>
        <w:rPr>
          <w:color w:val="2f5496" w:themeColor="accent1" w:themeShade="BF"/>
        </w:rPr>
        <w:t xml:space="preserve">Pas un facteur limitant </w:t>
      </w:r>
      <w:r>
        <w:t xml:space="preserve">pour la performance, mais parfois </w:t>
      </w:r>
      <w:r>
        <w:rPr>
          <w:color w:val="2f5496" w:themeColor="accent1" w:themeShade="BF"/>
        </w:rPr>
        <w:t xml:space="preserve">chez de très rares spécialistes de très haut niveau</w:t>
      </w:r>
      <w:r>
        <w:t xml:space="preserve">, on peut avoir </w:t>
      </w:r>
      <w:r>
        <w:rPr>
          <w:color w:val="c00000"/>
        </w:rPr>
        <w:t xml:space="preserve">une saturation artérielle en oxygène </w:t>
      </w:r>
      <w:r>
        <w:t xml:space="preserve">inférieure à </w:t>
      </w:r>
      <w:r>
        <w:rPr>
          <w:color w:val="538135" w:themeColor="accent6" w:themeShade="BF"/>
        </w:rPr>
        <w:t xml:space="preserve">96%</w:t>
      </w:r>
      <w:r>
        <w:t xml:space="preserve">.</w:t>
      </w:r>
      <w:r>
        <w:t xml:space="preserve"> Semble être le résultat de la </w:t>
      </w:r>
      <w:r>
        <w:rPr>
          <w:color w:val="2f5496" w:themeColor="accent1" w:themeShade="BF"/>
        </w:rPr>
        <w:t xml:space="preserve">baisse</w:t>
      </w:r>
      <w:r>
        <w:rPr>
          <w:color w:val="2f5496" w:themeColor="accent1" w:themeShade="BF"/>
        </w:rPr>
        <w:t xml:space="preserve"> de temps passé par le sang dans les poumons du fait d’un grand débit cardiaque </w:t>
      </w:r>
      <w:r>
        <w:t xml:space="preserve">: on a une </w:t>
      </w:r>
      <w:r>
        <w:rPr>
          <w:rStyle w:val="736"/>
        </w:rPr>
        <w:t xml:space="preserve">hypoxémie artérielle induite par l’exercice</w:t>
      </w:r>
      <w:r>
        <w:t xml:space="preserve">.</w:t>
      </w:r>
      <w:r/>
    </w:p>
    <w:p>
      <w:pPr>
        <w:pStyle w:val="720"/>
        <w:pBdr/>
        <w:spacing/>
        <w:ind/>
        <w:jc w:val="both"/>
        <w:rPr/>
      </w:pPr>
      <w:r>
        <w:t xml:space="preserve">La diffusion pulmonaire</w:t>
      </w:r>
      <w:r/>
    </w:p>
    <w:p>
      <w:pPr>
        <w:pBdr/>
        <w:spacing/>
        <w:ind/>
        <w:jc w:val="both"/>
        <w:rPr/>
      </w:pPr>
      <w:r>
        <w:t xml:space="preserve">Amélioration </w:t>
      </w:r>
      <w:r>
        <w:rPr>
          <w:color w:val="2f5496" w:themeColor="accent1" w:themeShade="BF"/>
        </w:rPr>
        <w:t xml:space="preserve">uniquement à l’exercice maximal</w:t>
      </w:r>
      <w:r>
        <w:t xml:space="preserve">.</w:t>
      </w:r>
      <w:r>
        <w:t xml:space="preserve"> </w:t>
      </w:r>
      <w:r>
        <w:t xml:space="preserve">Il semble que le </w:t>
      </w:r>
      <w:r>
        <w:rPr>
          <w:color w:val="c00000"/>
        </w:rPr>
        <w:t xml:space="preserve">flux sanguin pulmonaire soit accru</w:t>
      </w:r>
      <w:r>
        <w:t xml:space="preserve">, surtout dans les </w:t>
      </w:r>
      <w:r>
        <w:rPr>
          <w:color w:val="c00000"/>
        </w:rPr>
        <w:t xml:space="preserve">régions pulmonaires supérieures</w:t>
      </w:r>
      <w:r>
        <w:t xml:space="preserve">.</w:t>
      </w:r>
      <w:r>
        <w:t xml:space="preserve"> Un nombre </w:t>
      </w:r>
      <w:r>
        <w:rPr>
          <w:color w:val="c00000"/>
        </w:rPr>
        <w:t xml:space="preserve">plus grand d’alvéoles </w:t>
      </w:r>
      <w:r>
        <w:t xml:space="preserve">serait ainsi impliquées dans la </w:t>
      </w:r>
      <w:r>
        <w:rPr>
          <w:rStyle w:val="735"/>
        </w:rPr>
        <w:t xml:space="preserve">diffusion pulmonaire qui se trouve améliorée</w:t>
      </w:r>
      <w:r>
        <w:t xml:space="preserve">.</w:t>
      </w:r>
      <w:r/>
    </w:p>
    <w:p>
      <w:pPr>
        <w:pStyle w:val="720"/>
        <w:pBdr/>
        <w:spacing/>
        <w:ind/>
        <w:jc w:val="both"/>
        <w:rPr/>
      </w:pPr>
      <w:r>
        <w:t xml:space="preserve">La différence artérioveineuse en oxygène</w:t>
      </w:r>
      <w:r/>
    </w:p>
    <w:p>
      <w:pPr>
        <w:pBdr/>
        <w:spacing/>
        <w:ind/>
        <w:jc w:val="both"/>
        <w:rPr/>
      </w:pPr>
      <w:r>
        <w:tab/>
      </w:r>
      <w:r>
        <w:rPr>
          <w:color w:val="c00000"/>
        </w:rPr>
        <w:t xml:space="preserve">Augmente avec l’entraînement</w:t>
      </w:r>
      <w:r>
        <w:t xml:space="preserve">, notamment par la </w:t>
      </w:r>
      <w:r>
        <w:rPr>
          <w:rStyle w:val="735"/>
        </w:rPr>
        <w:t xml:space="preserve">baisse de concentration en oxygène dans le sang veineux mêlé</w:t>
      </w:r>
      <w:r>
        <w:t xml:space="preserve">. Cela témoigne d’une </w:t>
      </w:r>
      <w:r>
        <w:rPr>
          <w:color w:val="2f5496" w:themeColor="accent1" w:themeShade="BF"/>
        </w:rPr>
        <w:t xml:space="preserve">meilleure extraction de l’oxygène </w:t>
      </w:r>
      <w:r>
        <w:t xml:space="preserve">au niveau tissulaire et une </w:t>
      </w:r>
      <w:r>
        <w:rPr>
          <w:color w:val="2f5496" w:themeColor="accent1" w:themeShade="BF"/>
        </w:rPr>
        <w:t xml:space="preserve">meilleure distribution de la masse sanguine </w:t>
      </w:r>
      <w:r>
        <w:t xml:space="preserve">(une plus grande partie allant vers les muscles actifs)</w:t>
      </w:r>
      <w:r>
        <w:t xml:space="preserve">.</w:t>
      </w:r>
      <w:r>
        <w:t xml:space="preserve"> Cette extraction accrue est le résultat au moins en partie de </w:t>
      </w:r>
      <w:r>
        <w:rPr>
          <w:color w:val="2f5496" w:themeColor="accent1" w:themeShade="BF"/>
        </w:rPr>
        <w:t xml:space="preserve">l’augmentation de la capacité oxydative de</w:t>
      </w:r>
      <w:r>
        <w:rPr>
          <w:color w:val="2f5496" w:themeColor="accent1" w:themeShade="BF"/>
        </w:rPr>
        <w:t xml:space="preserve">s fibres </w:t>
      </w:r>
      <w:r>
        <w:rPr>
          <w:color w:val="2f5496" w:themeColor="accent1" w:themeShade="BF"/>
        </w:rPr>
        <w:t xml:space="preserve">mu</w:t>
      </w:r>
      <w:r>
        <w:rPr>
          <w:color w:val="2f5496" w:themeColor="accent1" w:themeShade="BF"/>
        </w:rPr>
        <w:t xml:space="preserve">sculaires </w:t>
      </w:r>
      <w:r>
        <w:t xml:space="preserve">entraînées</w:t>
      </w:r>
      <w:r>
        <w:t xml:space="preserve">.</w:t>
      </w:r>
      <w:r/>
    </w:p>
    <w:p>
      <w:pPr>
        <w:pBdr/>
        <w:spacing/>
        <w:ind/>
        <w:jc w:val="both"/>
        <w:rPr>
          <w:color w:val="538135" w:themeColor="accent6" w:themeShade="BF"/>
        </w:rPr>
      </w:pPr>
      <w:r>
        <w:tab/>
        <w:t xml:space="preserve">La différence artérioveineuse prend plus de 13 semaines d’entraînements avant d’augmenter significativement. Les différences maximales ont été augmentées de </w:t>
      </w:r>
      <w:r>
        <w:rPr>
          <w:color w:val="538135" w:themeColor="accent6" w:themeShade="BF"/>
        </w:rPr>
        <w:t xml:space="preserve">1 à 29%</w:t>
      </w:r>
      <w:r>
        <w:rPr>
          <w:color w:val="538135" w:themeColor="accent6" w:themeShade="BF"/>
        </w:rPr>
        <w:t xml:space="preserve">.</w:t>
      </w:r>
      <w:r>
        <w:rPr>
          <w:color w:val="538135" w:themeColor="accent6" w:themeShade="BF"/>
        </w:rPr>
        <w:t xml:space="preserve"> (</w:t>
      </w:r>
      <w:r>
        <w:rPr>
          <w:color w:val="538135" w:themeColor="accent6" w:themeShade="BF"/>
        </w:rPr>
        <w:t xml:space="preserve">Pincettes</w:t>
      </w:r>
      <w:r>
        <w:rPr>
          <w:color w:val="538135" w:themeColor="accent6" w:themeShade="BF"/>
        </w:rPr>
        <w:t xml:space="preserve">)</w:t>
      </w:r>
      <w:r>
        <w:rPr>
          <w:color w:val="538135" w:themeColor="accent6" w:themeShade="BF"/>
        </w:rPr>
      </w:r>
    </w:p>
    <w:p>
      <w:pPr>
        <w:pStyle w:val="719"/>
        <w:pBdr/>
        <w:spacing/>
        <w:ind/>
        <w:rPr>
          <w:highlight w:val="none"/>
        </w:rPr>
      </w:pPr>
      <w:r>
        <w:rPr>
          <w:highlight w:val="none"/>
        </w:rPr>
        <w:t xml:space="preserve">Compléments</w:t>
      </w:r>
      <w:r>
        <w:rPr>
          <w:highlight w:val="none"/>
        </w:rPr>
      </w:r>
    </w:p>
    <w:p>
      <w:pPr>
        <w:pBdr/>
        <w:spacing/>
        <w:ind/>
        <w:rPr/>
      </w:pPr>
      <w:r>
        <w:t xml:space="preserve">La bêta alanine compose la carnosine, qui participe au pouvoir tampon intracellulaire. Cependant, la supplémentation ne semble pas améliorer la performance.</w:t>
      </w:r>
      <w:r>
        <w:br/>
        <w:t xml:space="preserve">Par contre, une complémentation en bicarbonate de sodium semble efficace.</w:t>
      </w:r>
      <w:r/>
    </w:p>
    <w:sectPr>
      <w:footnotePr/>
      <w:endnotePr/>
      <w:type w:val="nextPage"/>
      <w:pgSz w:h="16838" w:orient="portrait" w:w="11906"/>
      <w:pgMar w:top="1417" w:right="1417" w:bottom="1417" w:left="1417"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8"/>
  </w:num>
  <w:num w:numId="2">
    <w:abstractNumId w:val="0"/>
  </w:num>
  <w:num w:numId="3">
    <w:abstractNumId w:val="4"/>
  </w:num>
  <w:num w:numId="4">
    <w:abstractNumId w:val="2"/>
  </w:num>
  <w:num w:numId="5">
    <w:abstractNumId w:val="3"/>
  </w:num>
  <w:num w:numId="6">
    <w:abstractNumId w:val="1"/>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1"/>
        <w:szCs w:val="21"/>
        <w:lang w:val="fr-FR" w:eastAsia="en-US" w:bidi="ar-SA"/>
      </w:rPr>
    </w:rPrDefault>
    <w:pPrDefault>
      <w:pPr>
        <w:pBdr/>
        <w:spacing w:after="160" w:afterAutospacing="0" w:before="0" w:beforeAutospacing="0" w:line="312"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72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7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7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7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7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7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7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7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7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7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7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7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7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7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7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72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72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72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72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72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72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72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72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72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7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72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7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72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72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72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72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72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72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72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72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72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72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72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72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72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7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72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7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72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7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72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72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7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72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72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72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72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72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72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72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72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72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72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72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72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72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72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72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72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72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72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72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72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72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72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1">
    <w:name w:val="List Table 7 Colorful - Accent 2"/>
    <w:basedOn w:val="72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2">
    <w:name w:val="List Table 7 Colorful - Accent 3"/>
    <w:basedOn w:val="72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3">
    <w:name w:val="List Table 7 Colorful - Accent 4"/>
    <w:basedOn w:val="72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4">
    <w:name w:val="List Table 7 Colorful - Accent 5"/>
    <w:basedOn w:val="72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
    <w:name w:val="List Table 7 Colorful - Accent 6"/>
    <w:basedOn w:val="72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6">
    <w:name w:val="Lined - Accent"/>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72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72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72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72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72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72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72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72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7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7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7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7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7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7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9">
    <w:name w:val="Heading 1 Char"/>
    <w:basedOn w:val="728"/>
    <w:link w:val="719"/>
    <w:uiPriority w:val="9"/>
    <w:pPr>
      <w:pBdr/>
      <w:spacing/>
      <w:ind/>
    </w:pPr>
    <w:rPr>
      <w:rFonts w:ascii="Arial" w:hAnsi="Arial" w:eastAsia="Arial" w:cs="Arial"/>
      <w:color w:val="0f4761" w:themeColor="accent1" w:themeShade="BF"/>
      <w:sz w:val="40"/>
      <w:szCs w:val="40"/>
    </w:rPr>
  </w:style>
  <w:style w:type="character" w:styleId="150">
    <w:name w:val="Heading 2 Char"/>
    <w:basedOn w:val="728"/>
    <w:link w:val="720"/>
    <w:uiPriority w:val="9"/>
    <w:pPr>
      <w:pBdr/>
      <w:spacing/>
      <w:ind/>
    </w:pPr>
    <w:rPr>
      <w:rFonts w:ascii="Arial" w:hAnsi="Arial" w:eastAsia="Arial" w:cs="Arial"/>
      <w:color w:val="0f4761" w:themeColor="accent1" w:themeShade="BF"/>
      <w:sz w:val="32"/>
      <w:szCs w:val="32"/>
    </w:rPr>
  </w:style>
  <w:style w:type="character" w:styleId="151">
    <w:name w:val="Heading 3 Char"/>
    <w:basedOn w:val="728"/>
    <w:link w:val="721"/>
    <w:uiPriority w:val="9"/>
    <w:pPr>
      <w:pBdr/>
      <w:spacing/>
      <w:ind/>
    </w:pPr>
    <w:rPr>
      <w:rFonts w:ascii="Arial" w:hAnsi="Arial" w:eastAsia="Arial" w:cs="Arial"/>
      <w:color w:val="0f4761" w:themeColor="accent1" w:themeShade="BF"/>
      <w:sz w:val="28"/>
      <w:szCs w:val="28"/>
    </w:rPr>
  </w:style>
  <w:style w:type="character" w:styleId="152">
    <w:name w:val="Heading 4 Char"/>
    <w:basedOn w:val="728"/>
    <w:link w:val="722"/>
    <w:uiPriority w:val="9"/>
    <w:pPr>
      <w:pBdr/>
      <w:spacing/>
      <w:ind/>
    </w:pPr>
    <w:rPr>
      <w:rFonts w:ascii="Arial" w:hAnsi="Arial" w:eastAsia="Arial" w:cs="Arial"/>
      <w:i/>
      <w:iCs/>
      <w:color w:val="0f4761" w:themeColor="accent1" w:themeShade="BF"/>
    </w:rPr>
  </w:style>
  <w:style w:type="character" w:styleId="153">
    <w:name w:val="Heading 5 Char"/>
    <w:basedOn w:val="728"/>
    <w:link w:val="723"/>
    <w:uiPriority w:val="9"/>
    <w:pPr>
      <w:pBdr/>
      <w:spacing/>
      <w:ind/>
    </w:pPr>
    <w:rPr>
      <w:rFonts w:ascii="Arial" w:hAnsi="Arial" w:eastAsia="Arial" w:cs="Arial"/>
      <w:color w:val="0f4761" w:themeColor="accent1" w:themeShade="BF"/>
    </w:rPr>
  </w:style>
  <w:style w:type="character" w:styleId="154">
    <w:name w:val="Heading 6 Char"/>
    <w:basedOn w:val="728"/>
    <w:link w:val="724"/>
    <w:uiPriority w:val="9"/>
    <w:pPr>
      <w:pBdr/>
      <w:spacing/>
      <w:ind/>
    </w:pPr>
    <w:rPr>
      <w:rFonts w:ascii="Arial" w:hAnsi="Arial" w:eastAsia="Arial" w:cs="Arial"/>
      <w:i/>
      <w:iCs/>
      <w:color w:val="595959" w:themeColor="text1" w:themeTint="A6"/>
    </w:rPr>
  </w:style>
  <w:style w:type="character" w:styleId="155">
    <w:name w:val="Heading 7 Char"/>
    <w:basedOn w:val="728"/>
    <w:link w:val="725"/>
    <w:uiPriority w:val="9"/>
    <w:pPr>
      <w:pBdr/>
      <w:spacing/>
      <w:ind/>
    </w:pPr>
    <w:rPr>
      <w:rFonts w:ascii="Arial" w:hAnsi="Arial" w:eastAsia="Arial" w:cs="Arial"/>
      <w:color w:val="595959" w:themeColor="text1" w:themeTint="A6"/>
    </w:rPr>
  </w:style>
  <w:style w:type="character" w:styleId="156">
    <w:name w:val="Heading 8 Char"/>
    <w:basedOn w:val="728"/>
    <w:link w:val="726"/>
    <w:uiPriority w:val="9"/>
    <w:pPr>
      <w:pBdr/>
      <w:spacing/>
      <w:ind/>
    </w:pPr>
    <w:rPr>
      <w:rFonts w:ascii="Arial" w:hAnsi="Arial" w:eastAsia="Arial" w:cs="Arial"/>
      <w:i/>
      <w:iCs/>
      <w:color w:val="272727" w:themeColor="text1" w:themeTint="D8"/>
    </w:rPr>
  </w:style>
  <w:style w:type="character" w:styleId="157">
    <w:name w:val="Heading 9 Char"/>
    <w:basedOn w:val="728"/>
    <w:link w:val="727"/>
    <w:uiPriority w:val="9"/>
    <w:pPr>
      <w:pBdr/>
      <w:spacing/>
      <w:ind/>
    </w:pPr>
    <w:rPr>
      <w:rFonts w:ascii="Arial" w:hAnsi="Arial" w:eastAsia="Arial" w:cs="Arial"/>
      <w:i/>
      <w:iCs/>
      <w:color w:val="272727" w:themeColor="text1" w:themeTint="D8"/>
    </w:rPr>
  </w:style>
  <w:style w:type="character" w:styleId="159">
    <w:name w:val="Title Char"/>
    <w:basedOn w:val="728"/>
    <w:link w:val="733"/>
    <w:uiPriority w:val="10"/>
    <w:pPr>
      <w:pBdr/>
      <w:spacing/>
      <w:ind/>
    </w:pPr>
    <w:rPr>
      <w:rFonts w:ascii="Arial" w:hAnsi="Arial" w:eastAsia="Arial" w:cs="Arial"/>
      <w:spacing w:val="-10"/>
      <w:sz w:val="56"/>
      <w:szCs w:val="56"/>
    </w:rPr>
  </w:style>
  <w:style w:type="character" w:styleId="161">
    <w:name w:val="Subtitle Char"/>
    <w:basedOn w:val="728"/>
    <w:link w:val="746"/>
    <w:uiPriority w:val="11"/>
    <w:pPr>
      <w:pBdr/>
      <w:spacing/>
      <w:ind/>
    </w:pPr>
    <w:rPr>
      <w:color w:val="595959" w:themeColor="text1" w:themeTint="A6"/>
      <w:spacing w:val="15"/>
      <w:sz w:val="28"/>
      <w:szCs w:val="28"/>
    </w:rPr>
  </w:style>
  <w:style w:type="character" w:styleId="163">
    <w:name w:val="Quote Char"/>
    <w:basedOn w:val="728"/>
    <w:link w:val="749"/>
    <w:uiPriority w:val="29"/>
    <w:pPr>
      <w:pBdr/>
      <w:spacing/>
      <w:ind/>
    </w:pPr>
    <w:rPr>
      <w:i/>
      <w:iCs/>
      <w:color w:val="404040" w:themeColor="text1" w:themeTint="BF"/>
    </w:rPr>
  </w:style>
  <w:style w:type="character" w:styleId="167">
    <w:name w:val="Intense Quote Char"/>
    <w:basedOn w:val="728"/>
    <w:link w:val="751"/>
    <w:uiPriority w:val="30"/>
    <w:pPr>
      <w:pBdr/>
      <w:spacing/>
      <w:ind/>
    </w:pPr>
    <w:rPr>
      <w:i/>
      <w:iCs/>
      <w:color w:val="0f4761" w:themeColor="accent1" w:themeShade="BF"/>
    </w:rPr>
  </w:style>
  <w:style w:type="paragraph" w:styleId="175">
    <w:name w:val="Header"/>
    <w:basedOn w:val="718"/>
    <w:link w:val="176"/>
    <w:uiPriority w:val="99"/>
    <w:unhideWhenUsed/>
    <w:pPr>
      <w:pBdr/>
      <w:tabs>
        <w:tab w:val="center" w:leader="none" w:pos="4844"/>
        <w:tab w:val="right" w:leader="none" w:pos="9689"/>
      </w:tabs>
      <w:spacing w:after="0" w:line="240" w:lineRule="auto"/>
      <w:ind/>
    </w:pPr>
  </w:style>
  <w:style w:type="character" w:styleId="176">
    <w:name w:val="Header Char"/>
    <w:basedOn w:val="728"/>
    <w:link w:val="175"/>
    <w:uiPriority w:val="99"/>
    <w:pPr>
      <w:pBdr/>
      <w:spacing/>
      <w:ind/>
    </w:pPr>
  </w:style>
  <w:style w:type="paragraph" w:styleId="177">
    <w:name w:val="Footer"/>
    <w:basedOn w:val="718"/>
    <w:link w:val="178"/>
    <w:uiPriority w:val="99"/>
    <w:unhideWhenUsed/>
    <w:pPr>
      <w:pBdr/>
      <w:tabs>
        <w:tab w:val="center" w:leader="none" w:pos="4844"/>
        <w:tab w:val="right" w:leader="none" w:pos="9689"/>
      </w:tabs>
      <w:spacing w:after="0" w:line="240" w:lineRule="auto"/>
      <w:ind/>
    </w:pPr>
  </w:style>
  <w:style w:type="character" w:styleId="178">
    <w:name w:val="Footer Char"/>
    <w:basedOn w:val="728"/>
    <w:link w:val="177"/>
    <w:uiPriority w:val="99"/>
    <w:pPr>
      <w:pBdr/>
      <w:spacing/>
      <w:ind/>
    </w:pPr>
  </w:style>
  <w:style w:type="paragraph" w:styleId="180">
    <w:name w:val="footnote text"/>
    <w:basedOn w:val="718"/>
    <w:link w:val="181"/>
    <w:uiPriority w:val="99"/>
    <w:semiHidden/>
    <w:unhideWhenUsed/>
    <w:pPr>
      <w:pBdr/>
      <w:spacing w:after="0" w:line="240" w:lineRule="auto"/>
      <w:ind/>
    </w:pPr>
    <w:rPr>
      <w:sz w:val="20"/>
      <w:szCs w:val="20"/>
    </w:rPr>
  </w:style>
  <w:style w:type="character" w:styleId="181">
    <w:name w:val="Footnote Text Char"/>
    <w:basedOn w:val="728"/>
    <w:link w:val="180"/>
    <w:uiPriority w:val="99"/>
    <w:semiHidden/>
    <w:pPr>
      <w:pBdr/>
      <w:spacing/>
      <w:ind/>
    </w:pPr>
    <w:rPr>
      <w:sz w:val="20"/>
      <w:szCs w:val="20"/>
    </w:rPr>
  </w:style>
  <w:style w:type="character" w:styleId="182">
    <w:name w:val="footnote reference"/>
    <w:basedOn w:val="728"/>
    <w:uiPriority w:val="99"/>
    <w:semiHidden/>
    <w:unhideWhenUsed/>
    <w:pPr>
      <w:pBdr/>
      <w:spacing/>
      <w:ind/>
    </w:pPr>
    <w:rPr>
      <w:vertAlign w:val="superscript"/>
    </w:rPr>
  </w:style>
  <w:style w:type="character" w:styleId="184">
    <w:name w:val="Endnote Text Char"/>
    <w:basedOn w:val="728"/>
    <w:link w:val="762"/>
    <w:uiPriority w:val="99"/>
    <w:semiHidden/>
    <w:pPr>
      <w:pBdr/>
      <w:spacing/>
      <w:ind/>
    </w:pPr>
    <w:rPr>
      <w:sz w:val="20"/>
      <w:szCs w:val="20"/>
    </w:rPr>
  </w:style>
  <w:style w:type="character" w:styleId="186">
    <w:name w:val="Hyperlink"/>
    <w:basedOn w:val="728"/>
    <w:uiPriority w:val="99"/>
    <w:unhideWhenUsed/>
    <w:pPr>
      <w:pBdr/>
      <w:spacing/>
      <w:ind/>
    </w:pPr>
    <w:rPr>
      <w:color w:val="0563c1" w:themeColor="hyperlink"/>
      <w:u w:val="single"/>
    </w:rPr>
  </w:style>
  <w:style w:type="character" w:styleId="187">
    <w:name w:val="FollowedHyperlink"/>
    <w:basedOn w:val="728"/>
    <w:uiPriority w:val="99"/>
    <w:semiHidden/>
    <w:unhideWhenUsed/>
    <w:pPr>
      <w:pBdr/>
      <w:spacing/>
      <w:ind/>
    </w:pPr>
    <w:rPr>
      <w:color w:val="954f72" w:themeColor="followedHyperlink"/>
      <w:u w:val="single"/>
    </w:rPr>
  </w:style>
  <w:style w:type="paragraph" w:styleId="188">
    <w:name w:val="toc 1"/>
    <w:basedOn w:val="718"/>
    <w:next w:val="718"/>
    <w:uiPriority w:val="39"/>
    <w:unhideWhenUsed/>
    <w:pPr>
      <w:pBdr/>
      <w:spacing w:after="100"/>
      <w:ind/>
    </w:pPr>
  </w:style>
  <w:style w:type="paragraph" w:styleId="189">
    <w:name w:val="toc 2"/>
    <w:basedOn w:val="718"/>
    <w:next w:val="718"/>
    <w:uiPriority w:val="39"/>
    <w:unhideWhenUsed/>
    <w:pPr>
      <w:pBdr/>
      <w:spacing w:after="100"/>
      <w:ind w:left="220"/>
    </w:pPr>
  </w:style>
  <w:style w:type="paragraph" w:styleId="190">
    <w:name w:val="toc 3"/>
    <w:basedOn w:val="718"/>
    <w:next w:val="718"/>
    <w:uiPriority w:val="39"/>
    <w:unhideWhenUsed/>
    <w:pPr>
      <w:pBdr/>
      <w:spacing w:after="100"/>
      <w:ind w:left="440"/>
    </w:pPr>
  </w:style>
  <w:style w:type="paragraph" w:styleId="191">
    <w:name w:val="toc 4"/>
    <w:basedOn w:val="718"/>
    <w:next w:val="718"/>
    <w:uiPriority w:val="39"/>
    <w:unhideWhenUsed/>
    <w:pPr>
      <w:pBdr/>
      <w:spacing w:after="100"/>
      <w:ind w:left="660"/>
    </w:pPr>
  </w:style>
  <w:style w:type="paragraph" w:styleId="192">
    <w:name w:val="toc 5"/>
    <w:basedOn w:val="718"/>
    <w:next w:val="718"/>
    <w:uiPriority w:val="39"/>
    <w:unhideWhenUsed/>
    <w:pPr>
      <w:pBdr/>
      <w:spacing w:after="100"/>
      <w:ind w:left="880"/>
    </w:pPr>
  </w:style>
  <w:style w:type="paragraph" w:styleId="193">
    <w:name w:val="toc 6"/>
    <w:basedOn w:val="718"/>
    <w:next w:val="718"/>
    <w:uiPriority w:val="39"/>
    <w:unhideWhenUsed/>
    <w:pPr>
      <w:pBdr/>
      <w:spacing w:after="100"/>
      <w:ind w:left="1100"/>
    </w:pPr>
  </w:style>
  <w:style w:type="paragraph" w:styleId="194">
    <w:name w:val="toc 7"/>
    <w:basedOn w:val="718"/>
    <w:next w:val="718"/>
    <w:uiPriority w:val="39"/>
    <w:unhideWhenUsed/>
    <w:pPr>
      <w:pBdr/>
      <w:spacing w:after="100"/>
      <w:ind w:left="1320"/>
    </w:pPr>
  </w:style>
  <w:style w:type="paragraph" w:styleId="195">
    <w:name w:val="toc 8"/>
    <w:basedOn w:val="718"/>
    <w:next w:val="718"/>
    <w:uiPriority w:val="39"/>
    <w:unhideWhenUsed/>
    <w:pPr>
      <w:pBdr/>
      <w:spacing w:after="100"/>
      <w:ind w:left="1540"/>
    </w:pPr>
  </w:style>
  <w:style w:type="paragraph" w:styleId="196">
    <w:name w:val="toc 9"/>
    <w:basedOn w:val="718"/>
    <w:next w:val="718"/>
    <w:uiPriority w:val="39"/>
    <w:unhideWhenUsed/>
    <w:pPr>
      <w:pBdr/>
      <w:spacing w:after="100"/>
      <w:ind w:left="1760"/>
    </w:pPr>
  </w:style>
  <w:style w:type="paragraph" w:styleId="208">
    <w:name w:val="table of figures"/>
    <w:basedOn w:val="718"/>
    <w:next w:val="718"/>
    <w:uiPriority w:val="99"/>
    <w:unhideWhenUsed/>
    <w:pPr>
      <w:pBdr/>
      <w:spacing w:after="0" w:afterAutospacing="0"/>
      <w:ind/>
    </w:pPr>
  </w:style>
  <w:style w:type="paragraph" w:styleId="718" w:default="1">
    <w:name w:val="Normal"/>
    <w:qFormat/>
    <w:pPr>
      <w:pBdr/>
      <w:spacing/>
      <w:ind/>
    </w:pPr>
  </w:style>
  <w:style w:type="paragraph" w:styleId="719">
    <w:name w:val="Heading 1"/>
    <w:basedOn w:val="718"/>
    <w:next w:val="718"/>
    <w:link w:val="732"/>
    <w:uiPriority w:val="9"/>
    <w:qFormat/>
    <w:pPr>
      <w:keepNext w:val="true"/>
      <w:keepLines w:val="true"/>
      <w:pBdr>
        <w:left w:val="single" w:color="ed7d31" w:themeColor="accent2" w:sz="12" w:space="12"/>
      </w:pBdr>
      <w:spacing w:after="80" w:before="80" w:line="240" w:lineRule="auto"/>
      <w:ind/>
      <w:outlineLvl w:val="0"/>
    </w:pPr>
    <w:rPr>
      <w:rFonts w:asciiTheme="majorHAnsi" w:hAnsiTheme="majorHAnsi" w:eastAsiaTheme="majorEastAsia" w:cstheme="majorBidi"/>
      <w:caps/>
      <w:spacing w:val="10"/>
      <w:sz w:val="36"/>
      <w:szCs w:val="36"/>
    </w:rPr>
  </w:style>
  <w:style w:type="paragraph" w:styleId="720">
    <w:name w:val="Heading 2"/>
    <w:basedOn w:val="718"/>
    <w:next w:val="718"/>
    <w:link w:val="731"/>
    <w:uiPriority w:val="9"/>
    <w:unhideWhenUsed/>
    <w:qFormat/>
    <w:pPr>
      <w:keepNext w:val="true"/>
      <w:keepLines w:val="true"/>
      <w:pBdr/>
      <w:spacing w:after="0" w:before="120" w:line="240" w:lineRule="auto"/>
      <w:ind/>
      <w:outlineLvl w:val="1"/>
    </w:pPr>
    <w:rPr>
      <w:rFonts w:asciiTheme="majorHAnsi" w:hAnsiTheme="majorHAnsi" w:eastAsiaTheme="majorEastAsia" w:cstheme="majorBidi"/>
      <w:sz w:val="36"/>
      <w:szCs w:val="36"/>
    </w:rPr>
  </w:style>
  <w:style w:type="paragraph" w:styleId="721">
    <w:name w:val="Heading 3"/>
    <w:basedOn w:val="718"/>
    <w:next w:val="718"/>
    <w:link w:val="738"/>
    <w:uiPriority w:val="9"/>
    <w:unhideWhenUsed/>
    <w:qFormat/>
    <w:pPr>
      <w:keepNext w:val="true"/>
      <w:keepLines w:val="true"/>
      <w:pBdr/>
      <w:spacing w:after="0" w:before="80" w:line="240" w:lineRule="auto"/>
      <w:ind/>
      <w:outlineLvl w:val="2"/>
    </w:pPr>
    <w:rPr>
      <w:rFonts w:asciiTheme="majorHAnsi" w:hAnsiTheme="majorHAnsi" w:eastAsiaTheme="majorEastAsia" w:cstheme="majorBidi"/>
      <w:caps/>
      <w:sz w:val="28"/>
      <w:szCs w:val="28"/>
    </w:rPr>
  </w:style>
  <w:style w:type="paragraph" w:styleId="722">
    <w:name w:val="Heading 4"/>
    <w:basedOn w:val="718"/>
    <w:next w:val="718"/>
    <w:link w:val="739"/>
    <w:uiPriority w:val="9"/>
    <w:semiHidden/>
    <w:unhideWhenUsed/>
    <w:qFormat/>
    <w:pPr>
      <w:keepNext w:val="true"/>
      <w:keepLines w:val="true"/>
      <w:pBdr/>
      <w:spacing w:after="0" w:before="80" w:line="240" w:lineRule="auto"/>
      <w:ind/>
      <w:outlineLvl w:val="3"/>
    </w:pPr>
    <w:rPr>
      <w:rFonts w:asciiTheme="majorHAnsi" w:hAnsiTheme="majorHAnsi" w:eastAsiaTheme="majorEastAsia" w:cstheme="majorBidi"/>
      <w:i/>
      <w:iCs/>
      <w:sz w:val="28"/>
      <w:szCs w:val="28"/>
    </w:rPr>
  </w:style>
  <w:style w:type="paragraph" w:styleId="723">
    <w:name w:val="Heading 5"/>
    <w:basedOn w:val="718"/>
    <w:next w:val="718"/>
    <w:link w:val="740"/>
    <w:uiPriority w:val="9"/>
    <w:semiHidden/>
    <w:unhideWhenUsed/>
    <w:qFormat/>
    <w:pPr>
      <w:keepNext w:val="true"/>
      <w:keepLines w:val="true"/>
      <w:pBdr/>
      <w:spacing w:after="0" w:before="80" w:line="240" w:lineRule="auto"/>
      <w:ind/>
      <w:outlineLvl w:val="4"/>
    </w:pPr>
    <w:rPr>
      <w:rFonts w:asciiTheme="majorHAnsi" w:hAnsiTheme="majorHAnsi" w:eastAsiaTheme="majorEastAsia" w:cstheme="majorBidi"/>
      <w:sz w:val="24"/>
      <w:szCs w:val="24"/>
    </w:rPr>
  </w:style>
  <w:style w:type="paragraph" w:styleId="724">
    <w:name w:val="Heading 6"/>
    <w:basedOn w:val="718"/>
    <w:next w:val="718"/>
    <w:link w:val="741"/>
    <w:uiPriority w:val="9"/>
    <w:semiHidden/>
    <w:unhideWhenUsed/>
    <w:qFormat/>
    <w:pPr>
      <w:keepNext w:val="true"/>
      <w:keepLines w:val="true"/>
      <w:pBdr/>
      <w:spacing w:after="0" w:before="80" w:line="240" w:lineRule="auto"/>
      <w:ind/>
      <w:outlineLvl w:val="5"/>
    </w:pPr>
    <w:rPr>
      <w:rFonts w:asciiTheme="majorHAnsi" w:hAnsiTheme="majorHAnsi" w:eastAsiaTheme="majorEastAsia" w:cstheme="majorBidi"/>
      <w:i/>
      <w:iCs/>
      <w:sz w:val="24"/>
      <w:szCs w:val="24"/>
    </w:rPr>
  </w:style>
  <w:style w:type="paragraph" w:styleId="725">
    <w:name w:val="Heading 7"/>
    <w:basedOn w:val="718"/>
    <w:next w:val="718"/>
    <w:link w:val="742"/>
    <w:uiPriority w:val="9"/>
    <w:semiHidden/>
    <w:unhideWhenUsed/>
    <w:qFormat/>
    <w:pPr>
      <w:keepNext w:val="true"/>
      <w:keepLines w:val="true"/>
      <w:pBdr/>
      <w:spacing w:after="0" w:before="80" w:line="240" w:lineRule="auto"/>
      <w:ind/>
      <w:outlineLvl w:val="6"/>
    </w:pPr>
    <w:rPr>
      <w:rFonts w:asciiTheme="majorHAnsi" w:hAnsiTheme="majorHAnsi" w:eastAsiaTheme="majorEastAsia" w:cstheme="majorBidi"/>
      <w:color w:val="595959" w:themeColor="text1" w:themeTint="A6"/>
      <w:sz w:val="24"/>
      <w:szCs w:val="24"/>
    </w:rPr>
  </w:style>
  <w:style w:type="paragraph" w:styleId="726">
    <w:name w:val="Heading 8"/>
    <w:basedOn w:val="718"/>
    <w:next w:val="718"/>
    <w:link w:val="743"/>
    <w:uiPriority w:val="9"/>
    <w:semiHidden/>
    <w:unhideWhenUsed/>
    <w:qFormat/>
    <w:pPr>
      <w:keepNext w:val="true"/>
      <w:keepLines w:val="true"/>
      <w:pBdr/>
      <w:spacing w:after="0" w:before="80" w:line="240" w:lineRule="auto"/>
      <w:ind/>
      <w:outlineLvl w:val="7"/>
    </w:pPr>
    <w:rPr>
      <w:rFonts w:asciiTheme="majorHAnsi" w:hAnsiTheme="majorHAnsi" w:eastAsiaTheme="majorEastAsia" w:cstheme="majorBidi"/>
      <w:caps/>
    </w:rPr>
  </w:style>
  <w:style w:type="paragraph" w:styleId="727">
    <w:name w:val="Heading 9"/>
    <w:basedOn w:val="718"/>
    <w:next w:val="718"/>
    <w:link w:val="744"/>
    <w:uiPriority w:val="9"/>
    <w:semiHidden/>
    <w:unhideWhenUsed/>
    <w:qFormat/>
    <w:pPr>
      <w:keepNext w:val="true"/>
      <w:keepLines w:val="true"/>
      <w:pBdr/>
      <w:spacing w:after="0" w:before="80" w:line="240" w:lineRule="auto"/>
      <w:ind/>
      <w:outlineLvl w:val="8"/>
    </w:pPr>
    <w:rPr>
      <w:rFonts w:asciiTheme="majorHAnsi" w:hAnsiTheme="majorHAnsi" w:eastAsiaTheme="majorEastAsia" w:cstheme="majorBidi"/>
      <w:i/>
      <w:iCs/>
      <w:caps/>
    </w:rPr>
  </w:style>
  <w:style w:type="character" w:styleId="728" w:default="1">
    <w:name w:val="Default Paragraph Font"/>
    <w:uiPriority w:val="1"/>
    <w:semiHidden/>
    <w:unhideWhenUsed/>
    <w:pPr>
      <w:pBdr/>
      <w:spacing/>
      <w:ind/>
    </w:pPr>
  </w:style>
  <w:style w:type="table" w:styleId="72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30" w:default="1">
    <w:name w:val="No List"/>
    <w:uiPriority w:val="99"/>
    <w:semiHidden/>
    <w:unhideWhenUsed/>
    <w:pPr>
      <w:pBdr/>
      <w:spacing/>
      <w:ind/>
    </w:pPr>
  </w:style>
  <w:style w:type="character" w:styleId="731" w:customStyle="1">
    <w:name w:val="Titre 2 Car"/>
    <w:basedOn w:val="728"/>
    <w:link w:val="720"/>
    <w:uiPriority w:val="9"/>
    <w:pPr>
      <w:pBdr/>
      <w:spacing/>
      <w:ind/>
    </w:pPr>
    <w:rPr>
      <w:rFonts w:asciiTheme="majorHAnsi" w:hAnsiTheme="majorHAnsi" w:eastAsiaTheme="majorEastAsia" w:cstheme="majorBidi"/>
      <w:sz w:val="36"/>
      <w:szCs w:val="36"/>
    </w:rPr>
  </w:style>
  <w:style w:type="character" w:styleId="732" w:customStyle="1">
    <w:name w:val="Titre 1 Car"/>
    <w:basedOn w:val="728"/>
    <w:link w:val="719"/>
    <w:uiPriority w:val="9"/>
    <w:pPr>
      <w:pBdr/>
      <w:spacing/>
      <w:ind/>
    </w:pPr>
    <w:rPr>
      <w:rFonts w:asciiTheme="majorHAnsi" w:hAnsiTheme="majorHAnsi" w:eastAsiaTheme="majorEastAsia" w:cstheme="majorBidi"/>
      <w:caps/>
      <w:spacing w:val="10"/>
      <w:sz w:val="36"/>
      <w:szCs w:val="36"/>
    </w:rPr>
  </w:style>
  <w:style w:type="paragraph" w:styleId="733">
    <w:name w:val="Title"/>
    <w:basedOn w:val="718"/>
    <w:next w:val="718"/>
    <w:link w:val="734"/>
    <w:uiPriority w:val="10"/>
    <w:qFormat/>
    <w:pPr>
      <w:pBdr/>
      <w:spacing w:after="0" w:line="240" w:lineRule="auto"/>
      <w:ind/>
      <w:contextualSpacing w:val="true"/>
    </w:pPr>
    <w:rPr>
      <w:rFonts w:asciiTheme="majorHAnsi" w:hAnsiTheme="majorHAnsi" w:eastAsiaTheme="majorEastAsia" w:cstheme="majorBidi"/>
      <w:caps/>
      <w:spacing w:val="40"/>
      <w:sz w:val="76"/>
      <w:szCs w:val="76"/>
    </w:rPr>
  </w:style>
  <w:style w:type="character" w:styleId="734" w:customStyle="1">
    <w:name w:val="Titre Car"/>
    <w:basedOn w:val="728"/>
    <w:link w:val="733"/>
    <w:uiPriority w:val="10"/>
    <w:pPr>
      <w:pBdr/>
      <w:spacing/>
      <w:ind/>
    </w:pPr>
    <w:rPr>
      <w:rFonts w:asciiTheme="majorHAnsi" w:hAnsiTheme="majorHAnsi" w:eastAsiaTheme="majorEastAsia" w:cstheme="majorBidi"/>
      <w:caps/>
      <w:spacing w:val="40"/>
      <w:sz w:val="76"/>
      <w:szCs w:val="76"/>
    </w:rPr>
  </w:style>
  <w:style w:type="character" w:styleId="735">
    <w:name w:val="Emphasis"/>
    <w:basedOn w:val="728"/>
    <w:uiPriority w:val="20"/>
    <w:qFormat/>
    <w:pPr>
      <w:pBdr/>
      <w:spacing/>
      <w:ind/>
    </w:pPr>
    <w:rPr>
      <w:rFonts w:asciiTheme="minorHAnsi" w:hAnsiTheme="minorHAnsi" w:eastAsiaTheme="minorEastAsia" w:cstheme="minorBidi"/>
      <w:i/>
      <w:iCs/>
      <w:color w:val="c45911" w:themeColor="accent2" w:themeShade="BF"/>
      <w:sz w:val="20"/>
      <w:szCs w:val="20"/>
    </w:rPr>
  </w:style>
  <w:style w:type="character" w:styleId="736">
    <w:name w:val="Intense Emphasis"/>
    <w:basedOn w:val="728"/>
    <w:uiPriority w:val="21"/>
    <w:qFormat/>
    <w:pPr>
      <w:pBdr/>
      <w:spacing/>
      <w:ind/>
    </w:pPr>
    <w:rPr>
      <w:rFonts w:asciiTheme="minorHAnsi" w:hAnsiTheme="minorHAnsi" w:eastAsiaTheme="minorEastAsia" w:cstheme="minorBidi"/>
      <w:b/>
      <w:bCs/>
      <w:i/>
      <w:iCs/>
      <w:color w:val="c45911" w:themeColor="accent2" w:themeShade="BF"/>
      <w:spacing w:val="0"/>
      <w:position w:val="0"/>
      <w:sz w:val="20"/>
      <w:szCs w:val="20"/>
    </w:rPr>
  </w:style>
  <w:style w:type="character" w:styleId="737">
    <w:name w:val="Strong"/>
    <w:basedOn w:val="728"/>
    <w:uiPriority w:val="22"/>
    <w:qFormat/>
    <w:pPr>
      <w:pBdr/>
      <w:spacing/>
      <w:ind/>
    </w:pPr>
    <w:rPr>
      <w:rFonts w:asciiTheme="minorHAnsi" w:hAnsiTheme="minorHAnsi" w:eastAsiaTheme="minorEastAsia" w:cstheme="minorBidi"/>
      <w:b/>
      <w:bCs/>
      <w:spacing w:val="0"/>
      <w:position w:val="0"/>
      <w:sz w:val="20"/>
      <w:szCs w:val="20"/>
    </w:rPr>
  </w:style>
  <w:style w:type="character" w:styleId="738" w:customStyle="1">
    <w:name w:val="Titre 3 Car"/>
    <w:basedOn w:val="728"/>
    <w:link w:val="721"/>
    <w:uiPriority w:val="9"/>
    <w:pPr>
      <w:pBdr/>
      <w:spacing/>
      <w:ind/>
    </w:pPr>
    <w:rPr>
      <w:rFonts w:asciiTheme="majorHAnsi" w:hAnsiTheme="majorHAnsi" w:eastAsiaTheme="majorEastAsia" w:cstheme="majorBidi"/>
      <w:caps/>
      <w:sz w:val="28"/>
      <w:szCs w:val="28"/>
    </w:rPr>
  </w:style>
  <w:style w:type="character" w:styleId="739" w:customStyle="1">
    <w:name w:val="Titre 4 Car"/>
    <w:basedOn w:val="728"/>
    <w:link w:val="722"/>
    <w:uiPriority w:val="9"/>
    <w:semiHidden/>
    <w:pPr>
      <w:pBdr/>
      <w:spacing/>
      <w:ind/>
    </w:pPr>
    <w:rPr>
      <w:rFonts w:asciiTheme="majorHAnsi" w:hAnsiTheme="majorHAnsi" w:eastAsiaTheme="majorEastAsia" w:cstheme="majorBidi"/>
      <w:i/>
      <w:iCs/>
      <w:sz w:val="28"/>
      <w:szCs w:val="28"/>
    </w:rPr>
  </w:style>
  <w:style w:type="character" w:styleId="740" w:customStyle="1">
    <w:name w:val="Titre 5 Car"/>
    <w:basedOn w:val="728"/>
    <w:link w:val="723"/>
    <w:uiPriority w:val="9"/>
    <w:semiHidden/>
    <w:pPr>
      <w:pBdr/>
      <w:spacing/>
      <w:ind/>
    </w:pPr>
    <w:rPr>
      <w:rFonts w:asciiTheme="majorHAnsi" w:hAnsiTheme="majorHAnsi" w:eastAsiaTheme="majorEastAsia" w:cstheme="majorBidi"/>
      <w:sz w:val="24"/>
      <w:szCs w:val="24"/>
    </w:rPr>
  </w:style>
  <w:style w:type="character" w:styleId="741" w:customStyle="1">
    <w:name w:val="Titre 6 Car"/>
    <w:basedOn w:val="728"/>
    <w:link w:val="724"/>
    <w:uiPriority w:val="9"/>
    <w:semiHidden/>
    <w:pPr>
      <w:pBdr/>
      <w:spacing/>
      <w:ind/>
    </w:pPr>
    <w:rPr>
      <w:rFonts w:asciiTheme="majorHAnsi" w:hAnsiTheme="majorHAnsi" w:eastAsiaTheme="majorEastAsia" w:cstheme="majorBidi"/>
      <w:i/>
      <w:iCs/>
      <w:sz w:val="24"/>
      <w:szCs w:val="24"/>
    </w:rPr>
  </w:style>
  <w:style w:type="character" w:styleId="742" w:customStyle="1">
    <w:name w:val="Titre 7 Car"/>
    <w:basedOn w:val="728"/>
    <w:link w:val="725"/>
    <w:uiPriority w:val="9"/>
    <w:semiHidden/>
    <w:pPr>
      <w:pBdr/>
      <w:spacing/>
      <w:ind/>
    </w:pPr>
    <w:rPr>
      <w:rFonts w:asciiTheme="majorHAnsi" w:hAnsiTheme="majorHAnsi" w:eastAsiaTheme="majorEastAsia" w:cstheme="majorBidi"/>
      <w:color w:val="595959" w:themeColor="text1" w:themeTint="A6"/>
      <w:sz w:val="24"/>
      <w:szCs w:val="24"/>
    </w:rPr>
  </w:style>
  <w:style w:type="character" w:styleId="743" w:customStyle="1">
    <w:name w:val="Titre 8 Car"/>
    <w:basedOn w:val="728"/>
    <w:link w:val="726"/>
    <w:uiPriority w:val="9"/>
    <w:semiHidden/>
    <w:pPr>
      <w:pBdr/>
      <w:spacing/>
      <w:ind/>
    </w:pPr>
    <w:rPr>
      <w:rFonts w:asciiTheme="majorHAnsi" w:hAnsiTheme="majorHAnsi" w:eastAsiaTheme="majorEastAsia" w:cstheme="majorBidi"/>
      <w:caps/>
    </w:rPr>
  </w:style>
  <w:style w:type="character" w:styleId="744" w:customStyle="1">
    <w:name w:val="Titre 9 Car"/>
    <w:basedOn w:val="728"/>
    <w:link w:val="727"/>
    <w:uiPriority w:val="9"/>
    <w:semiHidden/>
    <w:pPr>
      <w:pBdr/>
      <w:spacing/>
      <w:ind/>
    </w:pPr>
    <w:rPr>
      <w:rFonts w:asciiTheme="majorHAnsi" w:hAnsiTheme="majorHAnsi" w:eastAsiaTheme="majorEastAsia" w:cstheme="majorBidi"/>
      <w:i/>
      <w:iCs/>
      <w:caps/>
    </w:rPr>
  </w:style>
  <w:style w:type="paragraph" w:styleId="745">
    <w:name w:val="Caption"/>
    <w:basedOn w:val="718"/>
    <w:next w:val="718"/>
    <w:uiPriority w:val="35"/>
    <w:semiHidden/>
    <w:unhideWhenUsed/>
    <w:qFormat/>
    <w:pPr>
      <w:pBdr/>
      <w:spacing w:line="240" w:lineRule="auto"/>
      <w:ind/>
    </w:pPr>
    <w:rPr>
      <w:b/>
      <w:bCs/>
      <w:color w:val="ed7d31" w:themeColor="accent2"/>
      <w:spacing w:val="10"/>
      <w:sz w:val="16"/>
      <w:szCs w:val="16"/>
    </w:rPr>
  </w:style>
  <w:style w:type="paragraph" w:styleId="746">
    <w:name w:val="Subtitle"/>
    <w:basedOn w:val="718"/>
    <w:next w:val="718"/>
    <w:link w:val="747"/>
    <w:uiPriority w:val="11"/>
    <w:qFormat/>
    <w:pPr>
      <w:numPr>
        <w:ilvl w:val="1"/>
      </w:numPr>
      <w:pBdr/>
      <w:spacing w:after="240"/>
      <w:ind/>
    </w:pPr>
    <w:rPr>
      <w:color w:val="000000" w:themeColor="text1"/>
      <w:sz w:val="24"/>
      <w:szCs w:val="24"/>
    </w:rPr>
  </w:style>
  <w:style w:type="character" w:styleId="747" w:customStyle="1">
    <w:name w:val="Sous-titre Car"/>
    <w:basedOn w:val="728"/>
    <w:link w:val="746"/>
    <w:uiPriority w:val="11"/>
    <w:pPr>
      <w:pBdr/>
      <w:spacing/>
      <w:ind/>
    </w:pPr>
    <w:rPr>
      <w:color w:val="000000" w:themeColor="text1"/>
      <w:sz w:val="24"/>
      <w:szCs w:val="24"/>
    </w:rPr>
  </w:style>
  <w:style w:type="paragraph" w:styleId="748">
    <w:name w:val="No Spacing"/>
    <w:uiPriority w:val="1"/>
    <w:qFormat/>
    <w:pPr>
      <w:pBdr/>
      <w:spacing w:after="0" w:line="240" w:lineRule="auto"/>
      <w:ind/>
    </w:pPr>
  </w:style>
  <w:style w:type="paragraph" w:styleId="749">
    <w:name w:val="Quote"/>
    <w:basedOn w:val="718"/>
    <w:next w:val="718"/>
    <w:link w:val="750"/>
    <w:uiPriority w:val="29"/>
    <w:qFormat/>
    <w:pPr>
      <w:pBdr/>
      <w:spacing w:before="160"/>
      <w:ind w:left="720"/>
    </w:pPr>
    <w:rPr>
      <w:rFonts w:asciiTheme="majorHAnsi" w:hAnsiTheme="majorHAnsi" w:eastAsiaTheme="majorEastAsia" w:cstheme="majorBidi"/>
      <w:sz w:val="24"/>
      <w:szCs w:val="24"/>
    </w:rPr>
  </w:style>
  <w:style w:type="character" w:styleId="750" w:customStyle="1">
    <w:name w:val="Citation Car"/>
    <w:basedOn w:val="728"/>
    <w:link w:val="749"/>
    <w:uiPriority w:val="29"/>
    <w:pPr>
      <w:pBdr/>
      <w:spacing/>
      <w:ind/>
    </w:pPr>
    <w:rPr>
      <w:rFonts w:asciiTheme="majorHAnsi" w:hAnsiTheme="majorHAnsi" w:eastAsiaTheme="majorEastAsia" w:cstheme="majorBidi"/>
      <w:sz w:val="24"/>
      <w:szCs w:val="24"/>
    </w:rPr>
  </w:style>
  <w:style w:type="paragraph" w:styleId="751">
    <w:name w:val="Intense Quote"/>
    <w:basedOn w:val="718"/>
    <w:next w:val="718"/>
    <w:link w:val="752"/>
    <w:uiPriority w:val="30"/>
    <w:qFormat/>
    <w:pPr>
      <w:pBdr/>
      <w:spacing w:after="240" w:before="100" w:beforeAutospacing="1"/>
      <w:ind w:right="936" w:left="936"/>
      <w:jc w:val="center"/>
    </w:pPr>
    <w:rPr>
      <w:rFonts w:asciiTheme="majorHAnsi" w:hAnsiTheme="majorHAnsi" w:eastAsiaTheme="majorEastAsia" w:cstheme="majorBidi"/>
      <w:caps/>
      <w:color w:val="c45911" w:themeColor="accent2" w:themeShade="BF"/>
      <w:spacing w:val="10"/>
      <w:sz w:val="28"/>
      <w:szCs w:val="28"/>
    </w:rPr>
  </w:style>
  <w:style w:type="character" w:styleId="752" w:customStyle="1">
    <w:name w:val="Citation intense Car"/>
    <w:basedOn w:val="728"/>
    <w:link w:val="751"/>
    <w:uiPriority w:val="30"/>
    <w:pPr>
      <w:pBdr/>
      <w:spacing/>
      <w:ind/>
    </w:pPr>
    <w:rPr>
      <w:rFonts w:asciiTheme="majorHAnsi" w:hAnsiTheme="majorHAnsi" w:eastAsiaTheme="majorEastAsia" w:cstheme="majorBidi"/>
      <w:caps/>
      <w:color w:val="c45911" w:themeColor="accent2" w:themeShade="BF"/>
      <w:spacing w:val="10"/>
      <w:sz w:val="28"/>
      <w:szCs w:val="28"/>
    </w:rPr>
  </w:style>
  <w:style w:type="character" w:styleId="753">
    <w:name w:val="Subtle Emphasis"/>
    <w:basedOn w:val="728"/>
    <w:uiPriority w:val="19"/>
    <w:qFormat/>
    <w:pPr>
      <w:pBdr/>
      <w:spacing/>
      <w:ind/>
    </w:pPr>
    <w:rPr>
      <w:i/>
      <w:iCs/>
      <w:color w:val="auto"/>
    </w:rPr>
  </w:style>
  <w:style w:type="character" w:styleId="754">
    <w:name w:val="Subtle Reference"/>
    <w:basedOn w:val="728"/>
    <w:uiPriority w:val="31"/>
    <w:qFormat/>
    <w:pPr>
      <w:pBdr/>
      <w:spacing/>
      <w:ind/>
    </w:pPr>
    <w:rPr>
      <w:rFonts w:asciiTheme="minorHAnsi" w:hAnsiTheme="minorHAnsi" w:eastAsiaTheme="minorEastAsia" w:cstheme="minorBidi"/>
      <w:caps w:val="0"/>
      <w:smallCaps/>
      <w:color w:val="auto"/>
      <w:spacing w:val="10"/>
      <w:sz w:val="20"/>
      <w:szCs w:val="20"/>
      <w:u w:val="single"/>
    </w:rPr>
  </w:style>
  <w:style w:type="character" w:styleId="755">
    <w:name w:val="Intense Reference"/>
    <w:basedOn w:val="728"/>
    <w:uiPriority w:val="32"/>
    <w:qFormat/>
    <w:pPr>
      <w:pBdr/>
      <w:spacing/>
      <w:ind/>
    </w:pPr>
    <w:rPr>
      <w:rFonts w:asciiTheme="minorHAnsi" w:hAnsiTheme="minorHAnsi" w:eastAsiaTheme="minorEastAsia" w:cstheme="minorBidi"/>
      <w:b/>
      <w:bCs/>
      <w:caps w:val="0"/>
      <w:smallCaps/>
      <w:color w:val="191919" w:themeColor="text1" w:themeTint="E6"/>
      <w:spacing w:val="10"/>
      <w:position w:val="0"/>
      <w:sz w:val="20"/>
      <w:szCs w:val="20"/>
      <w:u w:val="single"/>
    </w:rPr>
  </w:style>
  <w:style w:type="character" w:styleId="756">
    <w:name w:val="Book Title"/>
    <w:basedOn w:val="728"/>
    <w:uiPriority w:val="33"/>
    <w:qFormat/>
    <w:pPr>
      <w:pBdr/>
      <w:spacing/>
      <w:ind/>
    </w:pPr>
    <w:rPr>
      <w:rFonts w:asciiTheme="minorHAnsi" w:hAnsiTheme="minorHAnsi" w:eastAsiaTheme="minorEastAsia" w:cstheme="minorBidi"/>
      <w:b/>
      <w:bCs/>
      <w:i/>
      <w:iCs/>
      <w:caps w:val="0"/>
      <w:smallCaps w:val="0"/>
      <w:color w:val="auto"/>
      <w:spacing w:val="10"/>
      <w:sz w:val="20"/>
      <w:szCs w:val="20"/>
    </w:rPr>
  </w:style>
  <w:style w:type="paragraph" w:styleId="757">
    <w:name w:val="TOC Heading"/>
    <w:basedOn w:val="719"/>
    <w:next w:val="718"/>
    <w:uiPriority w:val="39"/>
    <w:semiHidden/>
    <w:unhideWhenUsed/>
    <w:qFormat/>
    <w:pPr>
      <w:pBdr/>
      <w:spacing/>
      <w:ind/>
      <w:outlineLvl w:val="9"/>
    </w:pPr>
  </w:style>
  <w:style w:type="paragraph" w:styleId="758">
    <w:name w:val="List Paragraph"/>
    <w:basedOn w:val="718"/>
    <w:uiPriority w:val="34"/>
    <w:qFormat/>
    <w:pPr>
      <w:pBdr/>
      <w:spacing/>
      <w:ind w:left="720"/>
      <w:contextualSpacing w:val="true"/>
    </w:pPr>
  </w:style>
  <w:style w:type="character" w:styleId="759">
    <w:name w:val="Placeholder Text"/>
    <w:basedOn w:val="728"/>
    <w:uiPriority w:val="99"/>
    <w:semiHidden/>
    <w:pPr>
      <w:pBdr/>
      <w:spacing/>
      <w:ind/>
    </w:pPr>
    <w:rPr>
      <w:color w:val="808080"/>
    </w:rPr>
  </w:style>
  <w:style w:type="table" w:styleId="760">
    <w:name w:val="Table Grid"/>
    <w:basedOn w:val="729"/>
    <w:uiPriority w:val="3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4 Accent 5"/>
    <w:basedOn w:val="729"/>
    <w:uiPriority w:val="49"/>
    <w:pPr>
      <w:pBdr/>
      <w:spacing w:after="0" w:line="240" w:lineRule="auto"/>
      <w:ind/>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cPr>
      <w:tcBorders/>
    </w:tcPr>
    <w:tblStylePr w:type="band1Horz">
      <w:pPr>
        <w:pBdr/>
        <w:spacing/>
        <w:ind/>
      </w:pPr>
      <w:tblPr>
        <w:tblBorders/>
      </w:tblPr>
      <w:tcPr>
        <w:shd w:val="clear" w:color="auto" w:fill="deeaf6" w:themeFill="accent5" w:themeFillTint="33"/>
        <w:tcBorders/>
      </w:tcPr>
    </w:tblStylePr>
    <w:tblStylePr w:type="band1Vert">
      <w:pPr>
        <w:pBdr/>
        <w:spacing/>
        <w:ind/>
      </w:pPr>
      <w:tblPr>
        <w:tblBorders/>
      </w:tblPr>
      <w:tcPr>
        <w:shd w:val="clear" w:color="auto" w:fill="deeaf6" w:themeFill="accent5" w:themeFillTint="33"/>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cc2e5" w:themeColor="accent5" w:themeTint="99"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762">
    <w:name w:val="endnote text"/>
    <w:basedOn w:val="718"/>
    <w:link w:val="763"/>
    <w:uiPriority w:val="99"/>
    <w:semiHidden/>
    <w:unhideWhenUsed/>
    <w:pPr>
      <w:pBdr/>
      <w:spacing w:after="0" w:line="240" w:lineRule="auto"/>
      <w:ind/>
    </w:pPr>
    <w:rPr>
      <w:sz w:val="20"/>
      <w:szCs w:val="20"/>
    </w:rPr>
  </w:style>
  <w:style w:type="character" w:styleId="763" w:customStyle="1">
    <w:name w:val="Note de fin Car"/>
    <w:basedOn w:val="728"/>
    <w:link w:val="762"/>
    <w:uiPriority w:val="99"/>
    <w:semiHidden/>
    <w:pPr>
      <w:pBdr/>
      <w:spacing/>
      <w:ind/>
    </w:pPr>
    <w:rPr>
      <w:sz w:val="20"/>
      <w:szCs w:val="20"/>
    </w:rPr>
  </w:style>
  <w:style w:type="character" w:styleId="764">
    <w:name w:val="endnote reference"/>
    <w:basedOn w:val="728"/>
    <w:uiPriority w:val="99"/>
    <w:semiHidden/>
    <w:unhideWhenUsed/>
    <w:pPr>
      <w:pBdr/>
      <w:spacing/>
      <w:ind/>
    </w:pPr>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ONLYOFFICE/9.0.0.172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roro2</dc:creator>
  <cp:keywords/>
  <dc:description/>
  <cp:revision>52</cp:revision>
  <dcterms:created xsi:type="dcterms:W3CDTF">2023-08-05T15:38:00Z</dcterms:created>
  <dcterms:modified xsi:type="dcterms:W3CDTF">2025-12-21T13:53:40Z</dcterms:modified>
</cp:coreProperties>
</file>