
<file path=[Content_Types].xml><?xml version="1.0" encoding="utf-8"?>
<Types xmlns="http://schemas.openxmlformats.org/package/2006/content-types">
  <Default Extension="jpg" ContentType="image/jpeg"/>
  <Default Extension="gif" ContentType="image/gif"/>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webSettings.xml" ContentType="application/vnd.openxmlformats-officedocument.wordprocessingml.webSettings+xml"/>
  <Override PartName="/word/footnotes.xml" ContentType="application/vnd.openxmlformats-officedocument.wordprocessingml.footnot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709"/>
        <w:pBdr/>
        <w:spacing/>
        <w:ind/>
        <w:rPr/>
      </w:pPr>
      <w:r>
        <w:t xml:space="preserve">La contraction musculaire</w:t>
      </w:r>
      <w:r/>
    </w:p>
    <w:p>
      <w:pPr>
        <w:pStyle w:val="695"/>
        <w:pBdr/>
        <w:spacing/>
        <w:ind/>
        <w:jc w:val="both"/>
        <w:rPr/>
      </w:pPr>
      <w:r>
        <w:t xml:space="preserve">Physiologie des cellules excitables</w:t>
      </w:r>
      <w:r/>
    </w:p>
    <w:p>
      <w:pPr>
        <w:pStyle w:val="696"/>
        <w:pBdr/>
        <w:spacing/>
        <w:ind/>
        <w:jc w:val="both"/>
        <w:rPr/>
      </w:pPr>
      <w:r>
        <w:t xml:space="preserve">1 – Le potentiel de repos membranaire (PR)</w:t>
      </w:r>
      <w:r/>
    </w:p>
    <w:p>
      <w:pPr>
        <w:pBdr/>
        <w:spacing/>
        <w:ind w:firstLine="708"/>
        <w:jc w:val="both"/>
        <w:rPr/>
      </w:pPr>
      <w:r>
        <w:t xml:space="preserve">Il est de l’ordre de </w:t>
      </w:r>
      <w:r>
        <w:rPr>
          <w:b/>
          <w:bCs/>
        </w:rPr>
        <w:t xml:space="preserve">-</w:t>
      </w:r>
      <w:r>
        <w:rPr>
          <w:b/>
          <w:bCs/>
        </w:rPr>
        <w:t xml:space="preserve">7</w:t>
      </w:r>
      <w:r>
        <w:rPr>
          <w:b/>
          <w:bCs/>
        </w:rPr>
        <w:t xml:space="preserve">0mV</w:t>
      </w:r>
      <w:r>
        <w:rPr>
          <w:b/>
          <w:bCs/>
        </w:rPr>
        <w:t xml:space="preserve">. </w:t>
      </w:r>
      <w:r>
        <w:t xml:space="preserve">Chaque milieu est électriquement </w:t>
      </w:r>
      <w:r>
        <w:rPr>
          <w:b/>
          <w:bCs/>
        </w:rPr>
        <w:t xml:space="preserve">neutre</w:t>
      </w:r>
      <w:r>
        <w:t xml:space="preserve">, mais il y a une accumulation de charge </w:t>
      </w:r>
      <w:r>
        <w:rPr>
          <w:b/>
          <w:bCs/>
          <w:color w:val="c45911" w:themeColor="accent2" w:themeShade="BF"/>
        </w:rPr>
        <w:t xml:space="preserve">négative</w:t>
      </w:r>
      <w:r>
        <w:rPr>
          <w:color w:val="c45911" w:themeColor="accent2" w:themeShade="BF"/>
        </w:rPr>
        <w:t xml:space="preserve"> à l’intérieur </w:t>
      </w:r>
      <w:r>
        <w:t xml:space="preserve">de la cellule proche de la membrane, </w:t>
      </w:r>
      <w:r>
        <w:rPr>
          <w:b/>
          <w:bCs/>
          <w:color w:val="c45911" w:themeColor="accent2" w:themeShade="BF"/>
        </w:rPr>
        <w:t xml:space="preserve">positive</w:t>
      </w:r>
      <w:r>
        <w:rPr>
          <w:color w:val="c45911" w:themeColor="accent2" w:themeShade="BF"/>
        </w:rPr>
        <w:t xml:space="preserve"> à l’extérieur</w:t>
      </w:r>
      <w:r>
        <w:t xml:space="preserve">.</w:t>
      </w:r>
      <w:r/>
    </w:p>
    <w:p>
      <w:pPr>
        <w:pBdr/>
        <w:spacing/>
        <w:ind/>
        <w:jc w:val="both"/>
        <w:rPr>
          <w:b/>
          <w:bCs/>
          <w:color w:val="c00000"/>
        </w:rPr>
      </w:pPr>
      <w:r>
        <w:rPr>
          <w:b/>
          <w:bCs/>
          <w:color w:val="c00000"/>
        </w:rPr>
        <w:t xml:space="preserve">Le K+ sort toujours, le Na+ rentre toujours, les Cl- sortent toujours</w:t>
      </w:r>
      <w:r>
        <w:rPr>
          <w:b/>
          <w:bCs/>
          <w:color w:val="c00000"/>
        </w:rPr>
      </w:r>
    </w:p>
    <w:p>
      <w:pPr>
        <w:pStyle w:val="697"/>
        <w:pBdr/>
        <w:spacing/>
        <w:ind/>
        <w:jc w:val="both"/>
        <w:rPr/>
      </w:pPr>
      <w:r>
        <w:t xml:space="preserve">Mécanismes responsables du PR</w:t>
      </w:r>
      <w:r/>
    </w:p>
    <w:p>
      <w:pPr>
        <w:pStyle w:val="698"/>
        <w:pBdr/>
        <w:spacing/>
        <w:ind/>
        <w:jc w:val="both"/>
        <w:rPr/>
      </w:pPr>
      <w:r>
        <w:t xml:space="preserve">Concentration inégale des ions</w:t>
      </w:r>
      <w:r/>
    </w:p>
    <w:p>
      <w:pPr>
        <w:pBdr/>
        <w:spacing/>
        <w:ind/>
        <w:jc w:val="both"/>
        <w:rPr/>
      </w:pPr>
      <w:r>
        <w:t xml:space="preserve">On a à l’intérieur</w:t>
      </w:r>
      <w:r/>
    </w:p>
    <w:p>
      <w:pPr>
        <w:pStyle w:val="734"/>
        <w:numPr>
          <w:ilvl w:val="0"/>
          <w:numId w:val="4"/>
        </w:numPr>
        <w:pBdr/>
        <w:spacing/>
        <w:ind/>
        <w:jc w:val="both"/>
        <w:rPr/>
      </w:pPr>
      <w:r>
        <w:t xml:space="preserve">Concentration </w:t>
      </w:r>
      <w:r>
        <w:rPr>
          <w:color w:val="c00000"/>
        </w:rPr>
        <w:t xml:space="preserve">forte en K</w:t>
      </w:r>
      <w:r>
        <w:rPr>
          <w:color w:val="c00000"/>
          <w:vertAlign w:val="superscript"/>
        </w:rPr>
        <w:t xml:space="preserve">+</w:t>
      </w:r>
      <w:r>
        <w:rPr>
          <w:color w:val="c00000"/>
        </w:rPr>
        <w:t xml:space="preserve"> </w:t>
      </w:r>
      <w:r>
        <w:t xml:space="preserve">à l’intérieur </w:t>
      </w:r>
      <w:r>
        <w:rPr>
          <w:rStyle w:val="729"/>
        </w:rPr>
        <w:t xml:space="preserve">(</w:t>
      </w:r>
      <w:r>
        <w:rPr>
          <w:rStyle w:val="729"/>
        </w:rPr>
        <w:t xml:space="preserve">40</w:t>
      </w:r>
      <w:r>
        <w:rPr>
          <w:rStyle w:val="729"/>
        </w:rPr>
        <w:t xml:space="preserve">x +)</w:t>
      </w:r>
      <w:r/>
    </w:p>
    <w:p>
      <w:pPr>
        <w:pStyle w:val="734"/>
        <w:numPr>
          <w:ilvl w:val="0"/>
          <w:numId w:val="4"/>
        </w:numPr>
        <w:pBdr/>
        <w:spacing/>
        <w:ind/>
        <w:jc w:val="both"/>
        <w:rPr/>
      </w:pPr>
      <w:r>
        <w:t xml:space="preserve">Des grosses protéines chargées négativement à l’intérieur</w:t>
      </w:r>
      <w:r/>
    </w:p>
    <w:p>
      <w:pPr>
        <w:pBdr/>
        <w:spacing/>
        <w:ind/>
        <w:jc w:val="both"/>
        <w:rPr/>
      </w:pPr>
      <w:r>
        <w:t xml:space="preserve">A l’extérieur</w:t>
      </w:r>
      <w:r/>
    </w:p>
    <w:p>
      <w:pPr>
        <w:pStyle w:val="734"/>
        <w:numPr>
          <w:ilvl w:val="0"/>
          <w:numId w:val="5"/>
        </w:numPr>
        <w:pBdr/>
        <w:spacing/>
        <w:ind/>
        <w:jc w:val="both"/>
        <w:rPr/>
      </w:pPr>
      <w:r>
        <w:t xml:space="preserve">Une </w:t>
      </w:r>
      <w:r>
        <w:rPr>
          <w:color w:val="c00000"/>
        </w:rPr>
        <w:t xml:space="preserve">concentration forte de NA</w:t>
      </w:r>
      <w:r>
        <w:rPr>
          <w:color w:val="c00000"/>
          <w:vertAlign w:val="superscript"/>
        </w:rPr>
        <w:t xml:space="preserve">+</w:t>
      </w:r>
      <w:r>
        <w:rPr>
          <w:color w:val="c00000"/>
        </w:rPr>
        <w:t xml:space="preserve"> </w:t>
      </w:r>
      <w:r>
        <w:rPr>
          <w:rStyle w:val="729"/>
        </w:rPr>
        <w:t xml:space="preserve">(</w:t>
      </w:r>
      <w:r>
        <w:rPr>
          <w:rStyle w:val="729"/>
        </w:rPr>
        <w:t xml:space="preserve">12</w:t>
      </w:r>
      <w:r>
        <w:rPr>
          <w:rStyle w:val="729"/>
        </w:rPr>
        <w:t xml:space="preserve">x+)</w:t>
      </w:r>
      <w:r/>
    </w:p>
    <w:p>
      <w:pPr>
        <w:pStyle w:val="734"/>
        <w:numPr>
          <w:ilvl w:val="0"/>
          <w:numId w:val="5"/>
        </w:numPr>
        <w:pBdr/>
        <w:spacing/>
        <w:ind/>
        <w:jc w:val="both"/>
        <w:rPr/>
      </w:pPr>
      <w:r>
        <w:t xml:space="preserve">Une </w:t>
      </w:r>
      <w:r>
        <w:rPr>
          <w:color w:val="c00000"/>
        </w:rPr>
        <w:t xml:space="preserve">concentration faible de Cl</w:t>
      </w:r>
      <w:r>
        <w:rPr>
          <w:color w:val="c00000"/>
          <w:vertAlign w:val="superscript"/>
        </w:rPr>
        <w:t xml:space="preserve">-</w:t>
      </w:r>
      <w:r>
        <w:rPr>
          <w:color w:val="c00000"/>
        </w:rPr>
        <w:t xml:space="preserve"> </w:t>
      </w:r>
      <w:r>
        <w:t xml:space="preserve">à l’extérieur </w:t>
      </w:r>
      <w:r>
        <w:rPr>
          <w:i/>
          <w:iCs/>
          <w:color w:val="767171" w:themeColor="background2" w:themeShade="80"/>
        </w:rPr>
        <w:t xml:space="preserve">(</w:t>
      </w:r>
      <w:r>
        <w:rPr>
          <w:rStyle w:val="729"/>
        </w:rPr>
        <w:t xml:space="preserve">2</w:t>
      </w:r>
      <w:r>
        <w:rPr>
          <w:rStyle w:val="729"/>
        </w:rPr>
        <w:t xml:space="preserve">2 fois moins</w:t>
      </w:r>
      <w:r>
        <w:rPr>
          <w:i/>
          <w:iCs/>
          <w:color w:val="767171" w:themeColor="background2" w:themeShade="80"/>
        </w:rPr>
        <w:t xml:space="preserve">)</w:t>
      </w:r>
      <w:r/>
    </w:p>
    <w:p>
      <w:pPr>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page">
                  <wp:posOffset>3569970</wp:posOffset>
                </wp:positionH>
                <wp:positionV relativeFrom="paragraph">
                  <wp:posOffset>299720</wp:posOffset>
                </wp:positionV>
                <wp:extent cx="2719070" cy="2073275"/>
                <wp:effectExtent l="0" t="0" r="5080" b="3175"/>
                <wp:wrapTopAndBottom/>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2719070" cy="2073275"/>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page;margin-left:281.10pt;mso-position-horizontal:absolute;mso-position-vertical-relative:text;margin-top:23.60pt;mso-position-vertical:absolute;width:214.10pt;height:163.25pt;mso-wrap-distance-left:9.00pt;mso-wrap-distance-top:0.00pt;mso-wrap-distance-right:9.00pt;mso-wrap-distance-bottom:0.00pt;z-index:1;" stroked="false">
                <w10:wrap type="topAndBottom"/>
                <v:imagedata r:id="rId9"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margin">
                  <wp:posOffset>94008</wp:posOffset>
                </wp:positionH>
                <wp:positionV relativeFrom="paragraph">
                  <wp:posOffset>299775</wp:posOffset>
                </wp:positionV>
                <wp:extent cx="2330450" cy="2065655"/>
                <wp:effectExtent l="0" t="0" r="0" b="0"/>
                <wp:wrapTopAndBottom/>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a:off x="0" y="0"/>
                          <a:ext cx="2330450" cy="2065655"/>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0288;o:allowoverlap:true;o:allowincell:true;mso-position-horizontal-relative:margin;margin-left:7.40pt;mso-position-horizontal:absolute;mso-position-vertical-relative:text;margin-top:23.60pt;mso-position-vertical:absolute;width:183.50pt;height:162.65pt;mso-wrap-distance-left:9.00pt;mso-wrap-distance-top:0.00pt;mso-wrap-distance-right:9.00pt;mso-wrap-distance-bottom:0.00pt;z-index:1;" stroked="false">
                <w10:wrap type="topAndBottom"/>
                <v:imagedata r:id="rId10" o:title=""/>
                <o:lock v:ext="edit" rotation="t"/>
              </v:shape>
            </w:pict>
          </mc:Fallback>
        </mc:AlternateContent>
      </w:r>
      <w:r>
        <w:t xml:space="preserve">Gradient électrique amène les charge positive vers l’intérieur.</w:t>
      </w:r>
      <w:r/>
    </w:p>
    <w:p>
      <w:pPr>
        <w:pStyle w:val="698"/>
        <w:pBdr/>
        <w:spacing/>
        <w:ind/>
        <w:jc w:val="both"/>
        <w:rPr/>
      </w:pPr>
      <w:r>
        <w:t xml:space="preserve">Et une perméabilité relative de la membrane</w:t>
      </w:r>
      <w:r/>
    </w:p>
    <w:p>
      <w:pPr>
        <w:pBdr/>
        <w:spacing/>
        <w:ind/>
        <w:jc w:val="both"/>
        <w:rPr/>
      </w:pPr>
      <w:r>
        <w:t xml:space="preserve">Les protéines </w:t>
      </w:r>
      <w:r>
        <w:rPr>
          <w:b/>
          <w:bCs/>
        </w:rPr>
        <w:t xml:space="preserve">A</w:t>
      </w:r>
      <w:r>
        <w:rPr>
          <w:b/>
          <w:bCs/>
          <w:vertAlign w:val="superscript"/>
        </w:rPr>
        <w:t xml:space="preserve">-</w:t>
      </w:r>
      <w:r>
        <w:rPr>
          <w:b/>
          <w:bCs/>
        </w:rPr>
        <w:t xml:space="preserve"> ne peuvent pas traverser la membrane</w:t>
      </w:r>
      <w:r>
        <w:t xml:space="preserve"> : donc accumulation de charges </w:t>
      </w:r>
      <w:r>
        <w:rPr>
          <w:color w:val="c00000"/>
        </w:rPr>
        <w:t xml:space="preserve">négatives </w:t>
      </w:r>
      <w:r>
        <w:t xml:space="preserve">à l’intérieur de la membrane.</w:t>
      </w:r>
      <w:r/>
    </w:p>
    <w:p>
      <w:pPr>
        <w:pBdr/>
        <w:spacing/>
        <w:ind/>
        <w:jc w:val="both"/>
        <w:rPr>
          <w:rStyle w:val="729"/>
        </w:rPr>
      </w:pPr>
      <w:r>
        <w:t xml:space="preserve">Et il existe une </w:t>
      </w:r>
      <w:r>
        <w:rPr>
          <w:color w:val="c00000"/>
        </w:rPr>
        <w:t xml:space="preserve">perméabilité sélective </w:t>
      </w:r>
      <w:r>
        <w:t xml:space="preserve">de la membrane : les ions ne peuvent passer que par des </w:t>
      </w:r>
      <w:r>
        <w:rPr>
          <w:b/>
          <w:bCs/>
        </w:rPr>
        <w:t xml:space="preserve">canaux de fuite</w:t>
      </w:r>
      <w:r>
        <w:t xml:space="preserve">, et ils sont beaucoup plus importants pour les ions potassium</w:t>
      </w:r>
      <w:r>
        <w:rPr>
          <w:rStyle w:val="729"/>
        </w:rPr>
        <w:t xml:space="preserve">. (100 fois plus)</w:t>
      </w:r>
      <w:r>
        <w:rPr>
          <w:rStyle w:val="729"/>
        </w:rPr>
      </w:r>
    </w:p>
    <w:p>
      <w:pPr>
        <w:pBdr/>
        <w:spacing/>
        <w:ind/>
        <w:jc w:val="both"/>
        <w:rPr>
          <w:rStyle w:val="729"/>
          <w:b/>
          <w:bCs/>
          <w:i w:val="0"/>
          <w:iCs w:val="0"/>
        </w:rPr>
      </w:pPr>
      <w:r>
        <w:rPr>
          <w:rStyle w:val="729"/>
        </w:rPr>
        <w:t xml:space="preserve">Le flux sortant de </w:t>
      </w:r>
      <w:r>
        <w:rPr>
          <w:rStyle w:val="729"/>
          <w:b/>
          <w:bCs/>
        </w:rPr>
        <w:t xml:space="preserve">K+ est très supérieur</w:t>
      </w:r>
      <w:r>
        <w:rPr>
          <w:rStyle w:val="729"/>
        </w:rPr>
        <w:t xml:space="preserve"> au </w:t>
      </w:r>
      <w:r>
        <w:rPr>
          <w:rStyle w:val="729"/>
          <w:b/>
          <w:bCs/>
        </w:rPr>
        <w:t xml:space="preserve">flux entrant de Na+,</w:t>
      </w:r>
      <w:r>
        <w:rPr>
          <w:rStyle w:val="729"/>
        </w:rPr>
        <w:t xml:space="preserve"> donc le potentiel tend vers </w:t>
      </w:r>
      <w:r>
        <w:rPr>
          <w:rStyle w:val="729"/>
          <w:color w:val="c00000"/>
        </w:rPr>
        <w:t xml:space="preserve">E</w:t>
      </w:r>
      <w:r>
        <w:rPr>
          <w:rStyle w:val="729"/>
          <w:color w:val="c00000"/>
          <w:vertAlign w:val="subscript"/>
        </w:rPr>
        <w:t xml:space="preserve">K+</w:t>
      </w:r>
      <w:r>
        <w:rPr>
          <w:rStyle w:val="729"/>
          <w:color w:val="c00000"/>
        </w:rPr>
        <w:t xml:space="preserve"> = -90mV</w:t>
      </w:r>
      <w:r>
        <w:rPr>
          <w:rStyle w:val="729"/>
          <w:color w:val="c00000"/>
        </w:rPr>
        <w:t xml:space="preserve">. </w:t>
      </w:r>
      <w:r>
        <w:rPr>
          <w:rStyle w:val="729"/>
        </w:rPr>
        <w:t xml:space="preserve">Il faut alors compenser avec la </w:t>
      </w:r>
      <w:r>
        <w:rPr>
          <w:rStyle w:val="729"/>
          <w:b/>
          <w:bCs/>
        </w:rPr>
        <w:t xml:space="preserve">Pompe Na/K. </w:t>
      </w:r>
      <w:r>
        <w:rPr>
          <w:rStyle w:val="729"/>
          <w:b/>
          <w:bCs/>
          <w:i w:val="0"/>
          <w:iCs w:val="0"/>
        </w:rPr>
      </w:r>
    </w:p>
    <w:p>
      <w:pPr>
        <w:pStyle w:val="698"/>
        <w:pBdr/>
        <w:spacing/>
        <w:ind/>
        <w:jc w:val="both"/>
        <w:rPr/>
      </w:pPr>
      <w:r>
        <w:t xml:space="preserve">Pompes Na/K</w:t>
      </w:r>
      <w:r/>
    </w:p>
    <w:p>
      <w:pPr>
        <w:pBdr/>
        <w:spacing/>
        <w:ind/>
        <w:jc w:val="both"/>
        <w:rPr/>
      </w:pPr>
      <w:r>
        <w:t xml:space="preserve">Pour 1 ATP, </w:t>
      </w:r>
      <w:r>
        <w:rPr>
          <w:color w:val="c00000"/>
        </w:rPr>
        <w:t xml:space="preserve">rentrent 2 ions potassium</w:t>
      </w:r>
      <w:r>
        <w:t xml:space="preserve">, </w:t>
      </w:r>
      <w:r>
        <w:rPr>
          <w:color w:val="c00000"/>
        </w:rPr>
        <w:t xml:space="preserve">sortent 3 ions sodium</w:t>
      </w:r>
      <w:r>
        <w:t xml:space="preserve">. Elle n’est pas </w:t>
      </w:r>
      <w:r>
        <w:rPr>
          <w:b/>
          <w:bCs/>
        </w:rPr>
        <w:t xml:space="preserve">symétrique</w:t>
      </w:r>
      <w:r>
        <w:t xml:space="preserve">. Elle réalise un transport </w:t>
      </w:r>
      <w:r>
        <w:rPr>
          <w:b/>
          <w:bCs/>
        </w:rPr>
        <w:t xml:space="preserve">continue</w:t>
      </w:r>
      <w:r>
        <w:t xml:space="preserve"> contre leur gradient de concentration.</w:t>
      </w:r>
      <w:r/>
    </w:p>
    <w:p>
      <w:pPr>
        <w:pBdr/>
        <w:spacing/>
        <w:ind/>
        <w:jc w:val="both"/>
        <w:rPr/>
      </w:pPr>
      <w:r>
        <w:t xml:space="preserve">L’existence du potentiel de repos existe par l’existence des canaux de fuite (80%), 20% de la pompe Na/K.</w:t>
      </w:r>
      <w:r/>
    </w:p>
    <w:p>
      <w:pPr>
        <w:pBdr/>
        <w:spacing/>
        <w:ind/>
        <w:jc w:val="both"/>
        <w:rPr/>
      </w:pPr>
      <w:r>
        <w:t xml:space="preserve">Se vérifie par le calcul suivant : 80%*-90mV (canaux de fuite) + 20%*</w:t>
      </w:r>
      <w:r>
        <w:t xml:space="preserve">0mV (pompe Na/K) = 72mV (70 sur </w:t>
      </w:r>
      <w:r>
        <w:t xml:space="preserve">wikipédia</w:t>
      </w:r>
      <w:r>
        <w:t xml:space="preserve">)</w:t>
      </w:r>
      <w:r/>
    </w:p>
    <w:p>
      <w:pPr>
        <w:pStyle w:val="697"/>
        <w:pBdr/>
        <w:spacing/>
        <w:ind/>
        <w:jc w:val="both"/>
        <w:rPr/>
      </w:pPr>
      <w:r>
        <w:t xml:space="preserve">2 – Pontentiel d’action</w:t>
      </w:r>
      <w:r/>
    </w:p>
    <w:p>
      <w:pPr>
        <w:pStyle w:val="698"/>
        <w:pBdr/>
        <w:spacing/>
        <w:ind/>
        <w:jc w:val="both"/>
        <w:rPr/>
      </w:pPr>
      <w:r>
        <w:t xml:space="preserve">Loi du tout ou rien</w:t>
      </w:r>
      <w:r/>
    </w:p>
    <w:p>
      <w:pPr>
        <w:pBdr/>
        <w:spacing/>
        <w:ind/>
        <w:jc w:val="both"/>
        <w:rPr/>
      </w:pPr>
      <w:r>
        <w:t xml:space="preserve">L’amplitude du PA </w:t>
      </w:r>
      <w:r>
        <w:rPr>
          <w:b/>
          <w:bCs/>
        </w:rPr>
        <w:t xml:space="preserve">ne dépend</w:t>
      </w:r>
      <w:r>
        <w:t xml:space="preserve"> </w:t>
      </w:r>
      <w:r>
        <w:rPr>
          <w:b/>
          <w:bCs/>
        </w:rPr>
        <w:t xml:space="preserve">pas</w:t>
      </w:r>
      <w:r>
        <w:t xml:space="preserve"> de l’intensité du stimulus supraliminaire. Si PA il y a : il a </w:t>
      </w:r>
      <w:r>
        <w:rPr>
          <w:b/>
          <w:bCs/>
        </w:rPr>
        <w:t xml:space="preserve">toujours la même amplitude et la même durée</w:t>
      </w:r>
      <w:r>
        <w:t xml:space="preserve">.</w:t>
      </w:r>
      <w:r/>
    </w:p>
    <w:p>
      <w:pPr>
        <w:pStyle w:val="698"/>
        <w:pBdr/>
        <w:spacing/>
        <w:ind/>
        <w:jc w:val="both"/>
        <w:rPr/>
      </w:pPr>
      <w:r>
        <w:t xml:space="preserve">Seuil d’excitation</w:t>
      </w:r>
      <w:r/>
    </w:p>
    <w:p>
      <w:pPr>
        <w:pBdr/>
        <w:spacing/>
        <w:ind/>
        <w:jc w:val="both"/>
        <w:rPr/>
      </w:pPr>
      <w:r>
        <w:rPr>
          <w:color w:val="c00000"/>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align>left</wp:align>
                </wp:positionH>
                <wp:positionV relativeFrom="paragraph">
                  <wp:posOffset>316865</wp:posOffset>
                </wp:positionV>
                <wp:extent cx="2091055" cy="2064385"/>
                <wp:effectExtent l="0" t="0" r="4445" b="0"/>
                <wp:wrapSquare wrapText="bothSides"/>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r/>
                      </pic:nvPicPr>
                      <pic:blipFill>
                        <a:blip r:embed="rId11"/>
                        <a:stretch/>
                      </pic:blipFill>
                      <pic:spPr bwMode="auto">
                        <a:xfrm>
                          <a:off x="0" y="0"/>
                          <a:ext cx="2091055" cy="2064385"/>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2336;o:allowoverlap:true;o:allowincell:true;mso-position-horizontal-relative:margin;mso-position-horizontal:left;mso-position-vertical-relative:text;margin-top:24.95pt;mso-position-vertical:absolute;width:164.65pt;height:162.55pt;mso-wrap-distance-left:9.00pt;mso-wrap-distance-top:0.00pt;mso-wrap-distance-right:9.00pt;mso-wrap-distance-bottom:0.00pt;z-index:1;" stroked="false">
                <w10:wrap type="square"/>
                <v:imagedata r:id="rId11" o:title=""/>
                <o:lock v:ext="edit" rotation="t"/>
              </v:shape>
            </w:pict>
          </mc:Fallback>
        </mc:AlternateContent>
      </w:r>
      <w:r>
        <w:t xml:space="preserve">C’est la stimulation efficace la plus faible pouvant provoquer un potentiel d’action.</w:t>
      </w:r>
      <w:r/>
    </w:p>
    <w:p>
      <w:pPr>
        <w:pStyle w:val="734"/>
        <w:numPr>
          <w:ilvl w:val="0"/>
          <w:numId w:val="6"/>
        </w:numPr>
        <w:pBdr/>
        <w:spacing/>
        <w:ind/>
        <w:jc w:val="both"/>
        <w:rPr/>
      </w:pPr>
      <w:r>
        <w:rPr>
          <w:color w:val="c00000"/>
        </w:rPr>
        <w:t xml:space="preserve">Dépolarisation </w:t>
      </w:r>
      <w:r>
        <w:t xml:space="preserve">lente jusqu’au seuil de potentiel</w:t>
      </w:r>
      <w:r/>
    </w:p>
    <w:p>
      <w:pPr>
        <w:pStyle w:val="734"/>
        <w:numPr>
          <w:ilvl w:val="0"/>
          <w:numId w:val="6"/>
        </w:numPr>
        <w:pBdr/>
        <w:spacing/>
        <w:ind/>
        <w:jc w:val="both"/>
        <w:rPr/>
      </w:pPr>
      <w:r>
        <w:rPr>
          <w:color w:val="c00000"/>
        </w:rPr>
        <w:t xml:space="preserve">Dépolarisation </w:t>
      </w:r>
      <w:r>
        <w:t xml:space="preserve">jusqu’à 36mV</w:t>
      </w:r>
      <w:r/>
    </w:p>
    <w:p>
      <w:pPr>
        <w:pStyle w:val="734"/>
        <w:numPr>
          <w:ilvl w:val="0"/>
          <w:numId w:val="6"/>
        </w:numPr>
        <w:pBdr/>
        <w:spacing/>
        <w:ind/>
        <w:jc w:val="both"/>
        <w:rPr/>
      </w:pPr>
      <w:r>
        <w:rPr>
          <w:color w:val="c00000"/>
        </w:rPr>
        <w:t xml:space="preserve">Repolarisation</w:t>
      </w:r>
      <w:r/>
    </w:p>
    <w:p>
      <w:pPr>
        <w:pStyle w:val="734"/>
        <w:numPr>
          <w:ilvl w:val="0"/>
          <w:numId w:val="6"/>
        </w:numPr>
        <w:pBdr/>
        <w:spacing/>
        <w:ind/>
        <w:jc w:val="both"/>
        <w:rPr/>
      </w:pPr>
      <w:r>
        <w:rPr>
          <w:color w:val="c00000"/>
        </w:rPr>
        <w:t xml:space="preserve">Hyperpolarisation</w:t>
      </w:r>
      <w:r/>
    </w:p>
    <w:p>
      <w:pPr>
        <w:pStyle w:val="734"/>
        <w:numPr>
          <w:ilvl w:val="0"/>
          <w:numId w:val="6"/>
        </w:numPr>
        <w:pBdr/>
        <w:spacing/>
        <w:ind/>
        <w:jc w:val="both"/>
        <w:rPr/>
      </w:pPr>
      <w:r>
        <w:t xml:space="preserve">Retour au potentiel de repos</w:t>
      </w:r>
      <w:r/>
    </w:p>
    <w:p>
      <w:pPr>
        <w:pBdr/>
        <w:spacing/>
        <w:ind/>
        <w:jc w:val="both"/>
        <w:rPr/>
      </w:pPr>
      <w:r>
        <w:t xml:space="preserve">Cela traduit la résistance variable de la membrane</w:t>
      </w:r>
      <w:r/>
    </w:p>
    <w:p>
      <w:pPr>
        <w:pBdr/>
        <w:spacing/>
        <w:ind/>
        <w:jc w:val="both"/>
        <w:rPr/>
      </w:pPr>
      <w:r>
        <w:t xml:space="preserve">La dépolarisation laisse entendre une entrée des ions sodium.</w:t>
      </w:r>
      <w:r/>
    </w:p>
    <w:p>
      <w:pPr>
        <w:pBdr/>
        <w:spacing/>
        <w:ind/>
        <w:jc w:val="both"/>
        <w:rPr/>
      </w:pPr>
      <w:r/>
      <w:r/>
    </w:p>
    <w:p>
      <w:pPr>
        <w:pBdr/>
        <w:spacing/>
        <w:ind/>
        <w:jc w:val="both"/>
        <w:rPr/>
      </w:pPr>
      <w:r/>
      <w:r/>
    </w:p>
    <w:p>
      <w:pPr>
        <w:pStyle w:val="734"/>
        <w:numPr>
          <w:ilvl w:val="0"/>
          <w:numId w:val="12"/>
        </w:numPr>
        <w:pBdr/>
        <w:spacing w:line="312" w:lineRule="auto"/>
        <w:ind/>
        <w:jc w:val="both"/>
        <w:rPr/>
      </w:pPr>
      <w:r>
        <w:t xml:space="preserve">Jusqu’à +30mV, se déclenche quand seuil d’excitation (~-50mV)</w:t>
      </w:r>
      <w:r/>
    </w:p>
    <w:p>
      <w:pPr>
        <w:pStyle w:val="734"/>
        <w:numPr>
          <w:ilvl w:val="0"/>
          <w:numId w:val="12"/>
        </w:numPr>
        <w:pBdr/>
        <w:spacing w:line="312" w:lineRule="auto"/>
        <w:ind/>
        <w:jc w:val="both"/>
        <w:rPr/>
      </w:pPr>
      <w:r>
        <w:t xml:space="preserve">Période réfractaire</w:t>
      </w:r>
      <w:r/>
    </w:p>
    <w:p>
      <w:pPr>
        <w:pStyle w:val="734"/>
        <w:numPr>
          <w:ilvl w:val="1"/>
          <w:numId w:val="12"/>
        </w:numPr>
        <w:pBdr/>
        <w:spacing w:line="312" w:lineRule="auto"/>
        <w:ind/>
        <w:jc w:val="both"/>
        <w:rPr/>
      </w:pPr>
      <w:r>
        <w:rPr>
          <w:rStyle w:val="711"/>
        </w:rPr>
        <w:t xml:space="preserve">Absolue</w:t>
      </w:r>
      <w:r>
        <w:t xml:space="preserve">, quand les canaux sodiques sont ouverts</w:t>
      </w:r>
      <w:r/>
    </w:p>
    <w:p>
      <w:pPr>
        <w:pStyle w:val="734"/>
        <w:numPr>
          <w:ilvl w:val="1"/>
          <w:numId w:val="12"/>
        </w:numPr>
        <w:pBdr/>
        <w:spacing w:line="312" w:lineRule="auto"/>
        <w:ind/>
        <w:jc w:val="both"/>
        <w:rPr/>
      </w:pPr>
      <w:r>
        <w:rPr>
          <w:rStyle w:val="711"/>
        </w:rPr>
        <w:t xml:space="preserve">Relative</w:t>
      </w:r>
      <w:r>
        <w:t xml:space="preserve">, quand la repolarisation a lieu et que les potassiques sont ouverts</w:t>
      </w:r>
      <w:r/>
    </w:p>
    <w:p>
      <w:pPr>
        <w:pStyle w:val="698"/>
        <w:pBdr/>
        <w:spacing/>
        <w:ind/>
        <w:jc w:val="both"/>
        <w:rPr/>
      </w:pPr>
      <w:r>
        <w:t xml:space="preserve">Propagation du PA</w:t>
      </w:r>
      <w:r/>
    </w:p>
    <w:p>
      <w:pPr>
        <w:pBdr/>
        <w:spacing/>
        <w:ind/>
        <w:jc w:val="both"/>
        <w:rPr/>
      </w:pPr>
      <w:r>
        <w:rPr>
          <w:rStyle w:val="711"/>
        </w:rPr>
        <w:t xml:space="preserve">Gaine de myéline</w:t>
      </w:r>
      <w:r>
        <w:t xml:space="preserve"> = cellules de Schwann + nœuds de Ranvier : conduction saltatoire</w:t>
      </w:r>
      <w:r/>
    </w:p>
    <w:p>
      <w:pPr>
        <w:pBdr/>
        <w:spacing/>
        <w:ind/>
        <w:jc w:val="both"/>
        <w:rPr/>
      </w:pPr>
      <w:r>
        <w:rPr>
          <w:rStyle w:val="711"/>
        </w:rPr>
        <w:t xml:space="preserve">Diamètre de l’axone</w:t>
      </w:r>
      <w:r>
        <w:t xml:space="preserve"> : + le diamètre est gros plus la résistance est faible</w:t>
      </w:r>
      <w:r/>
    </w:p>
    <w:p>
      <w:pPr>
        <w:pBdr/>
        <w:spacing/>
        <w:ind/>
        <w:jc w:val="both"/>
        <w:rPr/>
      </w:pPr>
      <w:r/>
      <w:r/>
    </w:p>
    <w:p>
      <w:pPr>
        <w:pBdr/>
        <w:spacing/>
        <w:ind/>
        <w:jc w:val="both"/>
        <w:rPr/>
      </w:pPr>
      <w:r/>
      <w:r/>
    </w:p>
    <w:p>
      <w:pPr>
        <w:pStyle w:val="698"/>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-33103</wp:posOffset>
                </wp:positionH>
                <wp:positionV relativeFrom="paragraph">
                  <wp:posOffset>33379</wp:posOffset>
                </wp:positionV>
                <wp:extent cx="2767054" cy="3216169"/>
                <wp:effectExtent l="0" t="0" r="0" b="3810"/>
                <wp:wrapSquare wrapText="bothSides"/>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
                        <a:stretch/>
                      </pic:blipFill>
                      <pic:spPr bwMode="auto">
                        <a:xfrm>
                          <a:off x="0" y="0"/>
                          <a:ext cx="2771288" cy="322109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64384;o:allowoverlap:true;o:allowincell:true;mso-position-horizontal-relative:text;margin-left:-2.61pt;mso-position-horizontal:absolute;mso-position-vertical-relative:text;margin-top:2.63pt;mso-position-vertical:absolute;width:217.88pt;height:253.24pt;mso-wrap-distance-left:9.00pt;mso-wrap-distance-top:0.00pt;mso-wrap-distance-right:9.00pt;mso-wrap-distance-bottom:0.00pt;z-index:1;" stroked="false">
                <w10:wrap type="square"/>
                <v:imagedata r:id="rId12" o:title=""/>
                <o:lock v:ext="edit" rotation="t"/>
              </v:shape>
            </w:pict>
          </mc:Fallback>
        </mc:AlternateContent>
      </w:r>
      <w:r>
        <w:t xml:space="preserve">Le canal sodique</w:t>
      </w:r>
      <w:r/>
    </w:p>
    <w:p>
      <w:pPr>
        <w:pBdr/>
        <w:spacing/>
        <w:ind/>
        <w:jc w:val="both"/>
        <w:rPr/>
      </w:pPr>
      <w:r>
        <w:t xml:space="preserve">Il permet la dépolarisation.</w:t>
      </w:r>
      <w:r/>
    </w:p>
    <w:p>
      <w:pPr>
        <w:pBdr/>
        <w:spacing/>
        <w:ind/>
        <w:jc w:val="both"/>
        <w:rPr/>
      </w:pPr>
      <w:r>
        <w:t xml:space="preserve">L’entrée du sodium dure 1 ms : les portes n’agissent pas à la même vitesse.</w:t>
      </w:r>
      <w:r/>
    </w:p>
    <w:p>
      <w:pPr>
        <w:pBdr/>
        <w:spacing/>
        <w:ind/>
        <w:jc w:val="both"/>
        <w:rPr/>
      </w:pPr>
      <w:r>
        <w:t xml:space="preserve">Une porte externe d’activation, une interne d’inactivation.</w:t>
      </w:r>
      <w:r/>
    </w:p>
    <w:p>
      <w:pPr>
        <w:pStyle w:val="698"/>
        <w:pBdr/>
        <w:spacing/>
        <w:ind/>
        <w:jc w:val="both"/>
        <w:rPr/>
      </w:pPr>
      <w:r>
        <w:t xml:space="preserve">Le canal potassique</w:t>
      </w:r>
      <w:r/>
    </w:p>
    <w:p>
      <w:pPr>
        <w:pBdr/>
        <w:spacing/>
        <w:ind/>
        <w:jc w:val="both"/>
        <w:rPr/>
      </w:pPr>
      <w:r>
        <w:t xml:space="preserve">Ouverture du canal déclenchée au seuil mais à retardement</w:t>
      </w:r>
      <w:r/>
    </w:p>
    <w:p>
      <w:pPr>
        <w:pBdr/>
        <w:spacing/>
        <w:ind/>
        <w:jc w:val="both"/>
        <w:rPr/>
      </w:pPr>
      <w:r>
        <w:t xml:space="preserve">Inertie plus grande : ils s’ouvrent quand les canaux Na+ sont déjà activés.</w:t>
      </w:r>
      <w:r/>
    </w:p>
    <w:p>
      <w:pPr>
        <w:pBdr/>
        <w:spacing/>
        <w:ind/>
        <w:jc w:val="both"/>
        <w:rPr/>
      </w:pPr>
      <w:r>
        <w:t xml:space="preserve">Sortie du K</w:t>
      </w:r>
      <w:r>
        <w:rPr>
          <w:vertAlign w:val="superscript"/>
        </w:rPr>
        <w:t xml:space="preserve">+</w:t>
      </w:r>
      <w:r>
        <w:t xml:space="preserve"> : ils accélèrent la repolarisation et par leur fermeture lente, ils induisent une hyperpolarisation.</w:t>
      </w:r>
      <w:r/>
    </w:p>
    <w:p>
      <w:pPr>
        <w:pBdr/>
        <w:spacing/>
        <w:ind/>
        <w:jc w:val="both"/>
        <w:rPr/>
      </w:pPr>
      <w:r>
        <w:t xml:space="preserve">Puis fermeture des canaux, : retour au potentiel de repos.</w:t>
      </w:r>
      <w:r/>
    </w:p>
    <w:p>
      <w:pPr>
        <w:pStyle w:val="695"/>
        <w:pBdr/>
        <w:spacing/>
        <w:ind/>
        <w:jc w:val="both"/>
        <w:rPr/>
      </w:pPr>
      <w:r>
        <w:t xml:space="preserve">Anatomie du muscle squelettique</w:t>
      </w:r>
      <w:r/>
    </w:p>
    <w:p>
      <w:pPr>
        <w:pStyle w:val="696"/>
        <w:pBdr/>
        <w:spacing/>
        <w:ind/>
        <w:jc w:val="both"/>
        <w:rPr/>
      </w:pPr>
      <w:r>
        <w:t xml:space="preserve">Le sarcolemme</w:t>
      </w:r>
      <w:r/>
    </w:p>
    <w:p>
      <w:pPr>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column">
                  <wp:posOffset>-23853</wp:posOffset>
                </wp:positionH>
                <wp:positionV relativeFrom="paragraph">
                  <wp:posOffset>37216</wp:posOffset>
                </wp:positionV>
                <wp:extent cx="2830665" cy="1926737"/>
                <wp:effectExtent l="0" t="0" r="8255" b="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
                        <a:stretch/>
                      </pic:blipFill>
                      <pic:spPr bwMode="auto">
                        <a:xfrm>
                          <a:off x="0" y="0"/>
                          <a:ext cx="2830665" cy="192673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66432;o:allowoverlap:true;o:allowincell:true;mso-position-horizontal-relative:text;margin-left:-1.88pt;mso-position-horizontal:absolute;mso-position-vertical-relative:text;margin-top:2.93pt;mso-position-vertical:absolute;width:222.89pt;height:151.71pt;mso-wrap-distance-left:9.00pt;mso-wrap-distance-top:0.00pt;mso-wrap-distance-right:9.00pt;mso-wrap-distance-bottom:0.00pt;z-index:1;" stroked="false">
                <w10:wrap type="square"/>
                <v:imagedata r:id="rId13" o:title=""/>
                <o:lock v:ext="edit" rotation="t"/>
              </v:shape>
            </w:pict>
          </mc:Fallback>
        </mc:AlternateContent>
      </w:r>
      <w:r>
        <w:t xml:space="preserve">La cellule nucléaire est </w:t>
      </w:r>
      <w:r>
        <w:rPr>
          <w:b/>
          <w:bCs/>
        </w:rPr>
        <w:t xml:space="preserve">polynucléée</w:t>
      </w:r>
      <w:r>
        <w:t xml:space="preserve">, les noyaux sont </w:t>
      </w:r>
      <w:r>
        <w:rPr>
          <w:b/>
          <w:bCs/>
        </w:rPr>
        <w:t xml:space="preserve">périphériques</w:t>
      </w:r>
      <w:r>
        <w:t xml:space="preserve">. On appelle la membrane le </w:t>
      </w:r>
      <w:r>
        <w:rPr>
          <w:b/>
          <w:bCs/>
        </w:rPr>
        <w:t xml:space="preserve">sarcolemme</w:t>
      </w:r>
      <w:r>
        <w:t xml:space="preserve"> et le cytoplasme le </w:t>
      </w:r>
      <w:r>
        <w:rPr>
          <w:b/>
          <w:bCs/>
        </w:rPr>
        <w:t xml:space="preserve">sarcoplasme</w:t>
      </w:r>
      <w:r>
        <w:t xml:space="preserve">. Le sarcolemme rentre dans la cellule et crée le système tubulaire transverse.</w:t>
      </w:r>
      <w:r/>
    </w:p>
    <w:p>
      <w:pPr>
        <w:pBdr/>
        <w:spacing/>
        <w:ind/>
        <w:jc w:val="both"/>
        <w:rPr/>
      </w:pPr>
      <w:r>
        <w:t xml:space="preserve">Le sarcolemme possède des invaginations peu profondes invisibles à l’étirement, et possède une jonction avec la zone nerveuse au niveau de la plaque motrice.</w:t>
      </w:r>
      <w:r/>
    </w:p>
    <w:p>
      <w:pPr>
        <w:pBdr/>
        <w:spacing/>
        <w:ind/>
        <w:jc w:val="both"/>
        <w:rPr/>
      </w:pPr>
      <w:r>
        <w:t xml:space="preserve">Enfin, les cellules satellites sont situées entre le sarcolemme et la lame basale. </w:t>
      </w:r>
      <w:r/>
    </w:p>
    <w:p>
      <w:pPr>
        <w:pBdr/>
        <w:spacing/>
        <w:ind/>
        <w:jc w:val="both"/>
        <w:rPr/>
      </w:pPr>
      <w:r>
        <w:t xml:space="preserve">Le sarcoplasme contient une grande quantité de glycogène ainsi que de la myoglobine.</w:t>
      </w:r>
      <w:r/>
    </w:p>
    <w:p>
      <w:pPr>
        <w:pBdr/>
        <w:spacing/>
        <w:ind/>
        <w:jc w:val="both"/>
        <w:rPr/>
      </w:pPr>
      <w:r>
        <w:t xml:space="preserve">Tubules transverses : extension du sarcolemme permettant de transmettre rapidement à chaque myofibrille les PA.</w:t>
      </w:r>
      <w:r/>
    </w:p>
    <w:p>
      <w:pPr>
        <w:pStyle w:val="697"/>
        <w:pBdr/>
        <w:spacing/>
        <w:ind/>
        <w:jc w:val="both"/>
        <w:rPr/>
      </w:pPr>
      <w:r>
        <w:t xml:space="preserve">Les myofibrilles</w:t>
      </w:r>
      <w:r/>
    </w:p>
    <w:p>
      <w:pPr>
        <w:pBdr/>
        <w:spacing/>
        <w:ind/>
        <w:jc w:val="both"/>
        <w:rPr/>
      </w:pPr>
      <w:r>
        <w:t xml:space="preserve">Elément contractile du muscle, faits de sous-unité plus petites : les sarcomères.</w:t>
      </w:r>
      <w:r/>
    </w:p>
    <w:p>
      <w:pPr>
        <w:pStyle w:val="698"/>
        <w:pBdr/>
        <w:spacing/>
        <w:ind/>
        <w:jc w:val="both"/>
        <w:rPr/>
      </w:pPr>
      <w:r>
        <w:t xml:space="preserve">Le sarcomère</w:t>
      </w:r>
      <w:r/>
    </w:p>
    <w:p>
      <w:pPr>
        <w:pBdr/>
        <w:spacing/>
        <w:ind/>
        <w:jc w:val="both"/>
        <w:rPr/>
      </w:pPr>
      <w:r>
        <w:t xml:space="preserve">Il existe des stries </w:t>
      </w:r>
      <w:r>
        <w:rPr>
          <w:b/>
          <w:bCs/>
          <w:color w:val="c00000"/>
        </w:rPr>
        <w:t xml:space="preserve">sombres</w:t>
      </w:r>
      <w:r>
        <w:rPr>
          <w:color w:val="c00000"/>
        </w:rPr>
        <w:t xml:space="preserve"> </w:t>
      </w:r>
      <w:r>
        <w:t xml:space="preserve">(anisotropes : bande A) et </w:t>
      </w:r>
      <w:r>
        <w:rPr>
          <w:b/>
          <w:bCs/>
          <w:color w:val="c00000"/>
        </w:rPr>
        <w:t xml:space="preserve">claires</w:t>
      </w:r>
      <w:r>
        <w:rPr>
          <w:color w:val="c00000"/>
        </w:rPr>
        <w:t xml:space="preserve"> </w:t>
      </w:r>
      <w:r>
        <w:t xml:space="preserve">(isotropes : bande I). Une myofibrille est composée de plusieurs </w:t>
      </w:r>
      <w:r>
        <w:rPr>
          <w:b/>
          <w:bCs/>
        </w:rPr>
        <w:t xml:space="preserve">sarcomère</w:t>
      </w:r>
      <w:r>
        <w:t xml:space="preserve">, un organite spécialisé. Il est composé de </w:t>
      </w:r>
      <w:r>
        <w:rPr>
          <w:color w:val="4472c4" w:themeColor="accent1"/>
        </w:rPr>
        <w:t xml:space="preserve">deux demi bande I et une bande A</w:t>
      </w:r>
      <w:r>
        <w:t xml:space="preserve">. Il est séparé par </w:t>
      </w:r>
      <w:r>
        <w:rPr>
          <w:color w:val="4472c4" w:themeColor="accent1"/>
        </w:rPr>
        <w:t xml:space="preserve">deux bandes Z.</w:t>
      </w:r>
      <w:r/>
    </w:p>
    <w:p>
      <w:pPr>
        <w:pBdr/>
        <w:spacing/>
        <w:ind/>
        <w:jc w:val="both"/>
        <w:rPr/>
      </w:pPr>
      <w:r>
        <w:t xml:space="preserve">La bande A est composée de filaments fins et épais, la bande I est composée de filaments fins.</w:t>
      </w:r>
      <w:r/>
    </w:p>
    <w:p>
      <w:pPr>
        <w:pBdr/>
        <w:spacing/>
        <w:ind/>
        <w:jc w:val="both"/>
        <w:rPr/>
      </w:pPr>
      <w:r>
        <w:t xml:space="preserve">La contraction s’explique par un </w:t>
      </w:r>
      <w:r>
        <w:rPr>
          <w:b/>
          <w:bCs/>
        </w:rPr>
        <w:t xml:space="preserve">glissement</w:t>
      </w:r>
      <w:r>
        <w:t xml:space="preserve"> des filaments : la zone H </w:t>
      </w:r>
      <w:r>
        <w:rPr>
          <w:b/>
          <w:bCs/>
        </w:rPr>
        <w:t xml:space="preserve">disparait</w:t>
      </w:r>
      <w:r>
        <w:t xml:space="preserve">.</w:t>
      </w:r>
      <w:r/>
    </w:p>
    <w:p>
      <w:pPr>
        <w:pBdr/>
        <w:spacing/>
        <w:ind/>
        <w:jc w:val="both"/>
        <w:rPr/>
      </w:pPr>
      <w:r>
        <w:t xml:space="preserve">Les sarcomères sont organisés comme un cristal : en hexagone. Cette structure est maintenue par le milieu pour le filament épais, et par les bandes Z par les filaments fins.</w:t>
      </w:r>
      <w:r/>
    </w:p>
    <w:p>
      <w:pPr>
        <w:pBdr/>
        <w:spacing/>
        <w:ind/>
        <w:jc w:val="both"/>
        <w:rPr/>
      </w:pPr>
      <w:r>
        <mc:AlternateContent>
          <mc:Choice Requires="wpg">
            <w:drawing>
              <wp:inline xmlns:wp="http://schemas.openxmlformats.org/drawingml/2006/wordprocessingDrawing" distT="0" distB="0" distL="0" distR="0">
                <wp:extent cx="6325552" cy="5128260"/>
                <wp:effectExtent l="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4"/>
                        <a:stretch/>
                      </pic:blipFill>
                      <pic:spPr bwMode="auto">
                        <a:xfrm>
                          <a:off x="0" y="0"/>
                          <a:ext cx="6336438" cy="513708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98.07pt;height:403.80pt;mso-wrap-distance-left:0.00pt;mso-wrap-distance-top:0.00pt;mso-wrap-distance-right:0.00pt;mso-wrap-distance-bottom:0.00pt;z-index:1;" stroked="f">
                <v:imagedata r:id="rId14" o:title=""/>
                <o:lock v:ext="edit" rotation="t"/>
              </v:shape>
            </w:pict>
          </mc:Fallback>
        </mc:AlternateContent>
      </w:r>
      <w:r/>
    </w:p>
    <w:p>
      <w:pPr>
        <w:pStyle w:val="697"/>
        <w:pBdr/>
        <w:spacing/>
        <w:ind/>
        <w:jc w:val="both"/>
        <w:rPr/>
      </w:pPr>
      <w:r>
        <w:t xml:space="preserve">Les filaments épais</w:t>
      </w:r>
      <w:r/>
    </w:p>
    <w:p>
      <w:pPr>
        <w:pBdr/>
        <w:spacing/>
        <w:ind/>
        <w:jc w:val="both"/>
        <w:rPr/>
      </w:pPr>
      <w:r/>
      <w:r/>
    </w:p>
    <w:p>
      <w:pPr>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85888" behindDoc="0" locked="0" layoutInCell="1" allowOverlap="1">
                <wp:simplePos x="0" y="0"/>
                <wp:positionH relativeFrom="column">
                  <wp:posOffset>-635</wp:posOffset>
                </wp:positionH>
                <wp:positionV relativeFrom="paragraph">
                  <wp:posOffset>0</wp:posOffset>
                </wp:positionV>
                <wp:extent cx="3604260" cy="2788920"/>
                <wp:effectExtent l="0" t="0" r="0" b="0"/>
                <wp:wrapSquare wrapText="bothSides"/>
                <wp:docPr id="7" name="Image 19" descr="Moteurs moléculaires : myosine II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eurs moléculaires : myosine II (structure)"/>
                        <pic:cNvPicPr>
                          <a:picLocks noChangeAspect="1"/>
                        </pic:cNvPicPr>
                        <pic:nvPr/>
                      </pic:nvPicPr>
                      <pic:blipFill>
                        <a:blip r:embed="rId15"/>
                        <a:stretch/>
                      </pic:blipFill>
                      <pic:spPr bwMode="auto">
                        <a:xfrm>
                          <a:off x="0" y="0"/>
                          <a:ext cx="3604260" cy="2788920"/>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85888;o:allowoverlap:true;o:allowincell:true;mso-position-horizontal-relative:text;margin-left:-0.05pt;mso-position-horizontal:absolute;mso-position-vertical-relative:text;margin-top:0.00pt;mso-position-vertical:absolute;width:283.80pt;height:219.60pt;mso-wrap-distance-left:9.00pt;mso-wrap-distance-top:0.00pt;mso-wrap-distance-right:9.00pt;mso-wrap-distance-bottom:0.00pt;z-index:1;" stroked="f">
                <w10:wrap type="square"/>
                <v:imagedata r:id="rId15" o:title=""/>
                <o:lock v:ext="edit" rotation="t"/>
              </v:shape>
            </w:pict>
          </mc:Fallback>
        </mc:AlternateContent>
      </w:r>
      <w:r/>
    </w:p>
    <w:p>
      <w:pPr>
        <w:pBdr/>
        <w:spacing/>
        <w:ind/>
        <w:jc w:val="both"/>
        <w:rPr>
          <w:b/>
          <w:bCs/>
        </w:rPr>
      </w:pPr>
      <w:r>
        <w:t xml:space="preserve">La myosine est constituée de 2 chaines lourdes et 4 chaines légères.</w:t>
      </w:r>
      <w:r>
        <w:t xml:space="preserve"> </w:t>
      </w:r>
      <w:r>
        <w:t xml:space="preserve">Elles possèdent une partie fibrillaire et une partie globulaire. Les parties globulaires possèdent deux sites : </w:t>
      </w:r>
      <w:r>
        <w:rPr>
          <w:b/>
          <w:bCs/>
        </w:rPr>
        <w:t xml:space="preserve">un site de </w:t>
      </w:r>
      <w:r>
        <w:rPr>
          <w:b/>
          <w:bCs/>
          <w:color w:val="c00000"/>
        </w:rPr>
        <w:t xml:space="preserve">fixation </w:t>
      </w:r>
      <w:r>
        <w:rPr>
          <w:b/>
          <w:bCs/>
        </w:rPr>
        <w:t xml:space="preserve">à l’actine</w:t>
      </w:r>
      <w:r>
        <w:t xml:space="preserve">, et </w:t>
      </w:r>
      <w:r>
        <w:rPr>
          <w:b/>
          <w:bCs/>
        </w:rPr>
        <w:t xml:space="preserve">un site </w:t>
      </w:r>
      <w:r>
        <w:rPr>
          <w:b/>
          <w:bCs/>
          <w:color w:val="c00000"/>
        </w:rPr>
        <w:t xml:space="preserve">d’hydrolyse </w:t>
      </w:r>
      <w:r>
        <w:rPr>
          <w:b/>
          <w:bCs/>
        </w:rPr>
        <w:t xml:space="preserve">de l’ATP.</w:t>
      </w:r>
      <w:r>
        <w:rPr>
          <w:b/>
          <w:bCs/>
        </w:rPr>
      </w:r>
    </w:p>
    <w:p>
      <w:pPr>
        <w:pBdr/>
        <w:spacing/>
        <w:ind/>
        <w:jc w:val="both"/>
        <w:rPr/>
      </w:pPr>
      <w:r>
        <w:t xml:space="preserve">Il existe une trentaine d’isoformes de la MHC. </w:t>
      </w:r>
      <w:r/>
    </w:p>
    <w:p>
      <w:pPr>
        <w:pBdr/>
        <w:spacing/>
        <w:ind/>
        <w:jc w:val="both"/>
        <w:rPr/>
      </w:pPr>
      <w:r>
        <w:t xml:space="preserve">La titine stabilise la myosine sur l’axe longitudinal, tandis que la nébuline, protéine adjacente à l’actine, semble jouer un rôle dans la régulation des interactions entre l’actine et la myosine.</w:t>
      </w:r>
      <w:r/>
    </w:p>
    <w:p>
      <w:pPr>
        <w:pStyle w:val="697"/>
        <w:pBdr/>
        <w:spacing/>
        <w:ind/>
        <w:jc w:val="both"/>
        <w:rPr/>
      </w:pPr>
      <w:r>
        <w:t xml:space="preserve">Les filaments fins</w:t>
      </w:r>
      <w:r/>
    </w:p>
    <w:p>
      <w:pPr>
        <w:pStyle w:val="698"/>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margin">
                  <wp:align>left</wp:align>
                </wp:positionH>
                <wp:positionV relativeFrom="paragraph">
                  <wp:posOffset>35560</wp:posOffset>
                </wp:positionV>
                <wp:extent cx="2972435" cy="2787650"/>
                <wp:effectExtent l="0" t="0" r="0" b="0"/>
                <wp:wrapSquare wrapText="bothSides"/>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
                        <a:stretch/>
                      </pic:blipFill>
                      <pic:spPr bwMode="auto">
                        <a:xfrm>
                          <a:off x="0" y="0"/>
                          <a:ext cx="2984324" cy="2798527"/>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251668480;o:allowoverlap:true;o:allowincell:true;mso-position-horizontal-relative:margin;mso-position-horizontal:left;mso-position-vertical-relative:text;margin-top:2.80pt;mso-position-vertical:absolute;width:234.05pt;height:219.50pt;mso-wrap-distance-left:9.00pt;mso-wrap-distance-top:0.00pt;mso-wrap-distance-right:9.00pt;mso-wrap-distance-bottom:0.00pt;z-index:1;" stroked="false">
                <w10:wrap type="square"/>
                <v:imagedata r:id="rId16" o:title=""/>
                <o:lock v:ext="edit" rotation="t"/>
              </v:shape>
            </w:pict>
          </mc:Fallback>
        </mc:AlternateContent>
      </w:r>
      <w:r>
        <w:t xml:space="preserve">L’actine</w:t>
      </w:r>
      <w:r/>
    </w:p>
    <w:p>
      <w:pPr>
        <w:pBdr/>
        <w:spacing/>
        <w:ind/>
        <w:jc w:val="both"/>
        <w:rPr/>
      </w:pPr>
      <w:r>
        <w:t xml:space="preserve">Les actines globulaires ont un site de fixation à la tropomyosine. Elles s’assemblent et créent un double brin. C’est une protéine de </w:t>
      </w:r>
      <w:r>
        <w:rPr>
          <w:b/>
          <w:bCs/>
        </w:rPr>
        <w:t xml:space="preserve">structure</w:t>
      </w:r>
      <w:r>
        <w:t xml:space="preserve">.</w:t>
      </w:r>
      <w:r/>
    </w:p>
    <w:p>
      <w:pPr>
        <w:pStyle w:val="698"/>
        <w:pBdr/>
        <w:spacing/>
        <w:ind/>
        <w:jc w:val="both"/>
        <w:rPr/>
      </w:pPr>
      <w:r>
        <w:t xml:space="preserve">Protéines régulatrices</w:t>
      </w:r>
      <w:r/>
    </w:p>
    <w:p>
      <w:pPr>
        <w:pBdr/>
        <w:spacing/>
        <w:ind/>
        <w:jc w:val="both"/>
        <w:rPr/>
      </w:pPr>
      <w:r>
        <w:t xml:space="preserve">La tropomyosine et la troponine :</w:t>
      </w:r>
      <w:r/>
    </w:p>
    <w:p>
      <w:pPr>
        <w:pStyle w:val="734"/>
        <w:numPr>
          <w:ilvl w:val="0"/>
          <w:numId w:val="7"/>
        </w:numPr>
        <w:pBdr/>
        <w:spacing/>
        <w:ind/>
        <w:jc w:val="both"/>
        <w:rPr/>
      </w:pPr>
      <w:r>
        <w:t xml:space="preserve">La tropomyosine est </w:t>
      </w:r>
      <w:r>
        <w:rPr>
          <w:b/>
          <w:bCs/>
        </w:rPr>
        <w:t xml:space="preserve">fibrillaire</w:t>
      </w:r>
      <w:r>
        <w:t xml:space="preserve">, elle possède 7 sites de fixation à l’actine</w:t>
      </w:r>
      <w:r/>
    </w:p>
    <w:p>
      <w:pPr>
        <w:pStyle w:val="734"/>
        <w:numPr>
          <w:ilvl w:val="0"/>
          <w:numId w:val="7"/>
        </w:numPr>
        <w:pBdr/>
        <w:spacing/>
        <w:ind/>
        <w:jc w:val="both"/>
        <w:rPr/>
      </w:pPr>
      <w:r>
        <w:t xml:space="preserve">La troponine est </w:t>
      </w:r>
      <w:r>
        <w:rPr>
          <w:b/>
          <w:bCs/>
        </w:rPr>
        <w:t xml:space="preserve">globulaire</w:t>
      </w:r>
      <w:r>
        <w:t xml:space="preserve">, elle est formée de 3 sous-unités : TnT, TnC, TnI.</w:t>
      </w:r>
      <w:r/>
    </w:p>
    <w:p>
      <w:pPr>
        <w:pStyle w:val="734"/>
        <w:numPr>
          <w:ilvl w:val="1"/>
          <w:numId w:val="7"/>
        </w:numPr>
        <w:pBdr/>
        <w:spacing/>
        <w:ind/>
        <w:jc w:val="both"/>
        <w:rPr/>
      </w:pPr>
      <w:r>
        <w:rPr>
          <w:b/>
          <w:bCs/>
        </w:rPr>
        <w:t xml:space="preserve">TnT</w:t>
      </w:r>
      <w:r>
        <w:t xml:space="preserve"> : se fixe à la </w:t>
      </w:r>
      <w:r>
        <w:rPr>
          <w:color w:val="c00000"/>
        </w:rPr>
        <w:t xml:space="preserve">tropomyosine</w:t>
      </w:r>
      <w:r/>
    </w:p>
    <w:p>
      <w:pPr>
        <w:pStyle w:val="734"/>
        <w:numPr>
          <w:ilvl w:val="1"/>
          <w:numId w:val="7"/>
        </w:numPr>
        <w:pBdr/>
        <w:spacing/>
        <w:ind/>
        <w:jc w:val="both"/>
        <w:rPr/>
      </w:pPr>
      <w:r>
        <w:rPr>
          <w:b/>
          <w:bCs/>
        </w:rPr>
        <w:t xml:space="preserve">TnC</w:t>
      </w:r>
      <w:r>
        <w:t xml:space="preserve"> : se fixe au </w:t>
      </w:r>
      <w:r>
        <w:rPr>
          <w:color w:val="c00000"/>
        </w:rPr>
        <w:t xml:space="preserve">calcium</w:t>
      </w:r>
      <w:r/>
    </w:p>
    <w:p>
      <w:pPr>
        <w:pStyle w:val="734"/>
        <w:numPr>
          <w:ilvl w:val="1"/>
          <w:numId w:val="7"/>
        </w:numPr>
        <w:pBdr/>
        <w:spacing/>
        <w:ind/>
        <w:jc w:val="both"/>
        <w:rPr>
          <w:color w:val="c00000"/>
        </w:rPr>
      </w:pPr>
      <w:r>
        <w:rPr>
          <w:b/>
          <w:bCs/>
        </w:rPr>
        <w:t xml:space="preserve">TnI</w:t>
      </w:r>
      <w:r>
        <w:t xml:space="preserve"> : inhibitrice, </w:t>
      </w:r>
      <w:r>
        <w:rPr>
          <w:color w:val="c00000"/>
        </w:rPr>
        <w:t xml:space="preserve">masque le site de fixation </w:t>
      </w:r>
      <w:r>
        <w:rPr>
          <w:color w:val="c00000"/>
        </w:rPr>
        <w:t xml:space="preserve">de</w:t>
      </w:r>
      <w:r>
        <w:rPr>
          <w:color w:val="c00000"/>
        </w:rPr>
        <w:t xml:space="preserve"> l’actine </w:t>
      </w:r>
      <w:r>
        <w:rPr>
          <w:color w:val="c00000"/>
        </w:rPr>
        <w:t xml:space="preserve">à</w:t>
      </w:r>
      <w:r>
        <w:rPr>
          <w:color w:val="c00000"/>
        </w:rPr>
        <w:t xml:space="preserve"> myosine</w:t>
      </w:r>
      <w:r>
        <w:rPr>
          <w:color w:val="c00000"/>
        </w:rPr>
      </w:r>
    </w:p>
    <w:p>
      <w:pPr>
        <w:pBdr/>
        <w:spacing/>
        <w:ind/>
        <w:jc w:val="both"/>
        <w:rPr/>
      </w:pPr>
      <w:r/>
      <w:r/>
    </w:p>
    <w:p>
      <w:pPr>
        <w:pStyle w:val="696"/>
        <w:pBdr/>
        <w:spacing/>
        <w:ind/>
        <w:jc w:val="both"/>
        <w:rPr/>
      </w:pPr>
      <w:r>
        <w:t xml:space="preserve">Le réticulum Sarcoplasmique ou système sarcotubulaire</w:t>
      </w:r>
      <w:r/>
    </w:p>
    <w:p>
      <w:pPr>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70528" behindDoc="0" locked="0" layoutInCell="1" allowOverlap="1">
                <wp:simplePos x="0" y="0"/>
                <wp:positionH relativeFrom="margin">
                  <wp:align>left</wp:align>
                </wp:positionH>
                <wp:positionV relativeFrom="paragraph">
                  <wp:posOffset>136525</wp:posOffset>
                </wp:positionV>
                <wp:extent cx="3009265" cy="2472690"/>
                <wp:effectExtent l="0" t="0" r="635" b="381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
                        <a:stretch/>
                      </pic:blipFill>
                      <pic:spPr bwMode="auto">
                        <a:xfrm>
                          <a:off x="0" y="0"/>
                          <a:ext cx="3009264" cy="247269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0528;o:allowoverlap:true;o:allowincell:true;mso-position-horizontal-relative:margin;mso-position-horizontal:left;mso-position-vertical-relative:text;margin-top:10.75pt;mso-position-vertical:absolute;width:236.95pt;height:194.70pt;mso-wrap-distance-left:9.00pt;mso-wrap-distance-top:0.00pt;mso-wrap-distance-right:9.00pt;mso-wrap-distance-bottom:0.00pt;z-index:1;" stroked="false">
                <w10:wrap type="square"/>
                <v:imagedata r:id="rId17" o:title=""/>
                <o:lock v:ext="edit" rotation="t"/>
              </v:shape>
            </w:pict>
          </mc:Fallback>
        </mc:AlternateContent>
      </w:r>
      <w:r>
        <w:t xml:space="preserve">C’est une poche de réserve qui contient du calcium. C’est l’équivalent du réticulum endoplasmique mais dans le muscle.</w:t>
      </w:r>
      <w:r/>
    </w:p>
    <w:p>
      <w:pPr>
        <w:pBdr/>
        <w:spacing/>
        <w:ind/>
        <w:jc w:val="both"/>
        <w:rPr/>
      </w:pPr>
      <w:r>
        <w:t xml:space="preserve">Il comporte 2 parties. Une </w:t>
      </w:r>
      <w:r>
        <w:rPr>
          <w:b/>
          <w:bCs/>
          <w:color w:val="c00000"/>
        </w:rPr>
        <w:t xml:space="preserve">longitudinale</w:t>
      </w:r>
      <w:r>
        <w:t xml:space="preserve">, et une qui forme des </w:t>
      </w:r>
      <w:r>
        <w:rPr>
          <w:b/>
          <w:bCs/>
          <w:color w:val="c00000"/>
        </w:rPr>
        <w:t xml:space="preserve">citernes terminales</w:t>
      </w:r>
      <w:r>
        <w:t xml:space="preserve">. Un </w:t>
      </w:r>
      <w:r>
        <w:rPr>
          <w:b/>
          <w:bCs/>
        </w:rPr>
        <w:t xml:space="preserve">tubule T</w:t>
      </w:r>
      <w:r>
        <w:t xml:space="preserve"> est toujours entouré de deux citernes sarcoplasmiques : cela forme une </w:t>
      </w:r>
      <w:r>
        <w:rPr>
          <w:color w:val="c00000"/>
        </w:rPr>
        <w:t xml:space="preserve">triade</w:t>
      </w:r>
      <w:r>
        <w:t xml:space="preserve">.</w:t>
      </w:r>
      <w:r/>
    </w:p>
    <w:p>
      <w:pPr>
        <w:pBdr/>
        <w:spacing/>
        <w:ind/>
        <w:jc w:val="both"/>
        <w:rPr/>
      </w:pPr>
      <w:r>
        <w:t xml:space="preserve">Les triades sont situées entre la Bande A et la bande I.</w:t>
      </w:r>
      <w:r/>
    </w:p>
    <w:p>
      <w:pPr>
        <w:pBdr/>
        <w:spacing/>
        <w:ind/>
        <w:jc w:val="both"/>
        <w:rPr/>
      </w:pPr>
      <w:r/>
      <w:r/>
    </w:p>
    <w:p>
      <w:pPr>
        <w:pBdr/>
        <w:spacing/>
        <w:ind/>
        <w:jc w:val="both"/>
        <w:rPr/>
      </w:pPr>
      <w:r/>
      <w:r/>
    </w:p>
    <w:p>
      <w:pPr>
        <w:pStyle w:val="696"/>
        <w:pBdr/>
        <w:spacing/>
        <w:ind/>
        <w:rPr>
          <w:highlight w:val="none"/>
        </w:rPr>
      </w:pPr>
      <w:r>
        <w:rPr>
          <w:highlight w:val="none"/>
        </w:rPr>
        <w:t xml:space="preserve">Typologie</w:t>
      </w:r>
      <w:r>
        <w:rPr>
          <w:highlight w:val="none"/>
        </w:rPr>
        <w:t xml:space="preserve"> </w:t>
      </w:r>
      <w:r>
        <w:rPr>
          <w:highlight w:val="none"/>
        </w:rPr>
      </w:r>
    </w:p>
    <w:p>
      <w:pPr>
        <w:pBdr/>
        <w:spacing/>
        <w:ind/>
        <w:rPr/>
      </w:pPr>
      <w:r>
        <w:t xml:space="preserve">Type I, IIa, IIx</w:t>
      </w:r>
      <w:r/>
    </w:p>
    <w:p>
      <w:pPr>
        <w:pBdr/>
        <w:spacing/>
        <w:ind/>
        <w:rPr/>
      </w:pPr>
      <w:r>
        <w:t xml:space="preserve">IIx entre les IIa et IIb des animaux sur le potentiel oxydatif</w:t>
      </w:r>
      <w:r/>
    </w:p>
    <w:p>
      <w:pPr>
        <w:pBdr/>
        <w:spacing/>
        <w:ind/>
        <w:rPr/>
      </w:pPr>
      <w:r>
        <w:rPr>
          <w:color w:val="c00000"/>
        </w:rPr>
        <w:t xml:space="preserve">Pas de différence </w:t>
      </w:r>
      <w:r>
        <w:t xml:space="preserve">de concentration de </w:t>
      </w:r>
      <w:r>
        <w:rPr>
          <w:color w:val="2f5496" w:themeColor="accent1" w:themeShade="BF"/>
        </w:rPr>
        <w:t xml:space="preserve">myoglobine </w:t>
      </w:r>
      <w:r>
        <w:t xml:space="preserve">entre les fibres de type I et II. Différence de substrat disponible : les fibres de types I contiennent bcp plus de triglycérides</w:t>
      </w:r>
      <w:r>
        <w:t xml:space="preserve">, mais moins d’ATP, de PC et de glycogène.</w:t>
      </w:r>
      <w:r/>
    </w:p>
    <w:p>
      <w:pPr>
        <w:pBdr/>
        <w:spacing/>
        <w:ind/>
        <w:rPr/>
      </w:pPr>
      <w:r>
        <w:t xml:space="preserve">S’explique par des </w:t>
      </w:r>
      <w:r>
        <w:rPr>
          <w:color w:val="2f5496" w:themeColor="accent1" w:themeShade="BF"/>
        </w:rPr>
        <w:t xml:space="preserve">isomères </w:t>
      </w:r>
      <w:r>
        <w:t xml:space="preserve">de la molécule de myosine</w:t>
      </w:r>
      <w:r>
        <w:t xml:space="preserve"> + </w:t>
      </w:r>
      <w:r>
        <w:rPr>
          <w:color w:val="2f5496" w:themeColor="accent1" w:themeShade="BF"/>
        </w:rPr>
        <w:t xml:space="preserve">activités enzymatiques </w:t>
      </w:r>
      <w:r>
        <w:t xml:space="preserve">différentes</w:t>
      </w:r>
      <w:r>
        <w:t xml:space="preserve">. Les fibres de type I ont plus de capillaires sanguins, et de mitochondries.</w:t>
      </w:r>
      <w:r/>
    </w:p>
    <w:p>
      <w:pPr>
        <w:pBdr/>
        <w:spacing/>
        <w:ind/>
        <w:rPr/>
      </w:pPr>
      <w:r/>
      <w:r/>
    </w:p>
    <w:p>
      <w:pPr>
        <w:pBdr/>
        <w:spacing/>
        <w:ind/>
        <w:rPr/>
      </w:pPr>
      <w:r>
        <w:t xml:space="preserve">Typologie dépend du muscle, mais variation aussi intra muscle.</w:t>
      </w:r>
      <w:r/>
    </w:p>
    <w:p>
      <w:pPr>
        <w:pStyle w:val="734"/>
        <w:numPr>
          <w:ilvl w:val="0"/>
          <w:numId w:val="13"/>
        </w:numPr>
        <w:pBdr/>
        <w:spacing/>
        <w:ind/>
        <w:rPr/>
      </w:pPr>
      <w:r>
        <w:t xml:space="preserve">La partie la plus interne du muscle contient environ 5 à 10% de plus de fibres de type I. </w:t>
      </w:r>
      <w:r/>
    </w:p>
    <w:p>
      <w:pPr>
        <w:pStyle w:val="734"/>
        <w:numPr>
          <w:ilvl w:val="0"/>
          <w:numId w:val="13"/>
        </w:numPr>
        <w:pBdr/>
        <w:spacing/>
        <w:ind/>
        <w:rPr/>
      </w:pPr>
      <w:r>
        <w:t xml:space="preserve">Variabilité de 5 à 15% à quelques centimètres de distance</w:t>
      </w:r>
      <w:r/>
    </w:p>
    <w:p>
      <w:pPr>
        <w:pBdr/>
        <w:spacing/>
        <w:ind/>
        <w:rPr/>
      </w:pPr>
      <w:r>
        <w:rPr>
          <w:color w:val="2f5496" w:themeColor="accent1" w:themeShade="BF"/>
        </w:rPr>
        <w:t xml:space="preserve">Caractéristique héréditaire prépondérant</w:t>
      </w:r>
      <w:r>
        <w:t xml:space="preserve">.</w:t>
      </w:r>
      <w:r/>
    </w:p>
    <w:p>
      <w:pPr>
        <w:pBdr/>
        <w:spacing/>
        <w:ind/>
        <w:rPr/>
      </w:pPr>
      <w:r>
        <mc:AlternateContent>
          <mc:Choice Requires="wpg">
            <w:drawing>
              <wp:inline xmlns:wp="http://schemas.openxmlformats.org/drawingml/2006/wordprocessingDrawing" distT="0" distB="0" distL="0" distR="0">
                <wp:extent cx="5760720" cy="3294380"/>
                <wp:effectExtent l="0" t="0" r="0" b="127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
                        <a:stretch/>
                      </pic:blipFill>
                      <pic:spPr bwMode="auto">
                        <a:xfrm>
                          <a:off x="0" y="0"/>
                          <a:ext cx="5760720" cy="32943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53.60pt;height:259.40pt;mso-wrap-distance-left:0.00pt;mso-wrap-distance-top:0.00pt;mso-wrap-distance-right:0.00pt;mso-wrap-distance-bottom:0.00pt;z-index:1;" stroked="false">
                <v:imagedata r:id="rId18" o:title=""/>
                <o:lock v:ext="edit" rotation="t"/>
              </v:shape>
            </w:pict>
          </mc:Fallback>
        </mc:AlternateContent>
      </w:r>
      <w:r/>
    </w:p>
    <w:p>
      <w:pPr>
        <w:pBdr/>
        <w:spacing/>
        <w:ind/>
        <w:rPr/>
      </w:pPr>
      <w:r>
        <w:t xml:space="preserve">Phénotype musculaire : </w:t>
      </w:r>
      <w:r/>
    </w:p>
    <w:p>
      <w:pPr>
        <w:pStyle w:val="734"/>
        <w:numPr>
          <w:ilvl w:val="0"/>
          <w:numId w:val="14"/>
        </w:numPr>
        <w:pBdr/>
        <w:spacing/>
        <w:ind/>
        <w:rPr/>
      </w:pPr>
      <w:r>
        <w:t xml:space="preserve">Stimulus </w:t>
      </w:r>
      <w:r/>
    </w:p>
    <w:p>
      <w:pPr>
        <w:pStyle w:val="734"/>
        <w:numPr>
          <w:ilvl w:val="0"/>
          <w:numId w:val="14"/>
        </w:numPr>
        <w:pBdr/>
        <w:spacing/>
        <w:ind/>
        <w:rPr/>
      </w:pPr>
      <w:r>
        <w:t xml:space="preserve">Active</w:t>
      </w:r>
      <w:r>
        <w:t xml:space="preserve"> facteurs de transcription </w:t>
      </w:r>
      <w:r>
        <w:t xml:space="preserve">(Kinases)</w:t>
      </w:r>
      <w:r>
        <w:t xml:space="preserve"> (</w:t>
      </w:r>
      <w:r>
        <w:t xml:space="preserve">protéine nécessaire à l'initiation ou à la régulation de la transcription d'un gène</w:t>
      </w:r>
      <w:r>
        <w:t xml:space="preserve">)</w:t>
      </w:r>
      <w:r>
        <w:t xml:space="preserve"> et corégulateurs de transcription (PGC1-alpha) (</w:t>
      </w:r>
      <w:r>
        <w:t xml:space="preserve">Ces corégulateurs ne se lient pas à l’ADN; associés aux facteurs de transcription, ils servent de pont avec la machinerie basale de transcription</w:t>
      </w:r>
      <w:r>
        <w:t xml:space="preserve">)</w:t>
      </w:r>
      <w:r/>
    </w:p>
    <w:p>
      <w:pPr>
        <w:pStyle w:val="734"/>
        <w:numPr>
          <w:ilvl w:val="0"/>
          <w:numId w:val="14"/>
        </w:numPr>
        <w:pBdr/>
        <w:spacing/>
        <w:ind/>
        <w:rPr/>
      </w:pPr>
      <w:r>
        <w:t xml:space="preserve">ARNm (transcription, traduction) à partir d’un gène </w:t>
      </w:r>
      <w:r/>
    </w:p>
    <w:p>
      <w:pPr>
        <w:pStyle w:val="734"/>
        <w:numPr>
          <w:ilvl w:val="0"/>
          <w:numId w:val="14"/>
        </w:numPr>
        <w:pBdr/>
        <w:spacing/>
        <w:ind/>
        <w:rPr/>
      </w:pPr>
      <w:r>
        <w:t xml:space="preserve">Modification phénotype (mitochondries…)</w:t>
      </w:r>
      <w:r/>
    </w:p>
    <w:p>
      <w:pPr>
        <w:pBdr/>
        <w:spacing/>
        <w:ind/>
        <w:rPr/>
      </w:pPr>
      <w:r>
        <w:t xml:space="preserve">Expérience innervation croisée.</w:t>
      </w:r>
      <w:r/>
    </w:p>
    <w:p>
      <w:pPr>
        <w:pBdr/>
        <w:spacing/>
        <w:ind/>
        <w:rPr/>
      </w:pPr>
      <w:r>
        <w:rPr>
          <w:color w:val="c00000"/>
        </w:rPr>
        <w:t xml:space="preserve">Pas de différence</w:t>
      </w:r>
      <w:r>
        <w:t xml:space="preserve"> de typologie entre caucasien, africains, et asiatiques.</w:t>
      </w:r>
      <w:r/>
    </w:p>
    <w:p>
      <w:pPr>
        <w:pStyle w:val="695"/>
        <w:pBdr/>
        <w:spacing/>
        <w:ind/>
        <w:jc w:val="both"/>
        <w:rPr/>
      </w:pPr>
      <w:r>
        <w:t xml:space="preserve">Contraction de la fibre musculaire</w:t>
      </w:r>
      <w:r/>
    </w:p>
    <w:p>
      <w:pPr>
        <w:pStyle w:val="696"/>
        <w:pBdr/>
        <w:spacing/>
        <w:ind/>
        <w:jc w:val="both"/>
        <w:rPr/>
      </w:pPr>
      <w:r>
        <w:t xml:space="preserve">La plaque motrice ou la jonction neuro-musculaire</w:t>
      </w:r>
      <w:r/>
    </w:p>
    <w:p>
      <w:pPr>
        <w:pBdr/>
        <w:spacing/>
        <w:ind/>
        <w:jc w:val="both"/>
        <w:rPr/>
      </w:pPr>
      <w:r>
        <w:t xml:space="preserve">C’est une synapse chimique entre la fibre musculaire et le nerf.</w:t>
      </w:r>
      <w:r/>
    </w:p>
    <w:p>
      <w:pPr>
        <w:pBdr/>
        <w:spacing/>
        <w:ind/>
        <w:jc w:val="both"/>
        <w:rPr/>
      </w:pPr>
      <w:r>
        <w:t xml:space="preserve">Elle est composée d’un motoneurone présynaptique et une fibre musculaire postsynaptique. Le récepteur est un </w:t>
      </w:r>
      <w:r>
        <w:rPr>
          <w:b/>
          <w:bCs/>
        </w:rPr>
        <w:t xml:space="preserve">récepteur nicotinique à l’acétylcholine</w:t>
      </w:r>
      <w:r>
        <w:t xml:space="preserve">.</w:t>
      </w:r>
      <w:r/>
    </w:p>
    <w:p>
      <w:pPr>
        <w:pStyle w:val="734"/>
        <w:numPr>
          <w:ilvl w:val="0"/>
          <w:numId w:val="8"/>
        </w:numPr>
        <w:pBdr/>
        <w:spacing/>
        <w:ind/>
        <w:jc w:val="both"/>
        <w:rPr/>
      </w:pPr>
      <w:r>
        <w:t xml:space="preserve">Après ouverture du canaux</w:t>
      </w:r>
      <w:r>
        <w:t xml:space="preserve"> </w:t>
      </w:r>
      <w:r>
        <w:t xml:space="preserve">calcique voltage dépendant dans le bouton terminal, il y a libération d’acétylcholine. </w:t>
      </w:r>
      <w:r/>
    </w:p>
    <w:p>
      <w:pPr>
        <w:pStyle w:val="734"/>
        <w:numPr>
          <w:ilvl w:val="0"/>
          <w:numId w:val="8"/>
        </w:numPr>
        <w:pBdr/>
        <w:spacing/>
        <w:ind/>
        <w:jc w:val="both"/>
        <w:rPr/>
      </w:pPr>
      <w:r>
        <w:t xml:space="preserve">L’acétylcholine se fixe sur la cellule musculaire et active les canaux ligands dépendants </w:t>
      </w:r>
      <w:r>
        <w:rPr>
          <w:b/>
          <w:bCs/>
        </w:rPr>
        <w:t xml:space="preserve">nicotinique</w:t>
      </w:r>
      <w:r/>
    </w:p>
    <w:p>
      <w:pPr>
        <w:pStyle w:val="734"/>
        <w:numPr>
          <w:ilvl w:val="0"/>
          <w:numId w:val="8"/>
        </w:numPr>
        <w:pBdr/>
        <w:spacing/>
        <w:ind/>
        <w:jc w:val="both"/>
        <w:rPr/>
      </w:pPr>
      <w:r>
        <w:t xml:space="preserve">Il y a dépolarisation et donc création d’un Potentiel postsynaptique excitateur ou potentiel de plaque motrice par l’entrée de Na+ </w:t>
      </w:r>
      <w:r>
        <w:rPr>
          <w:i/>
          <w:iCs/>
        </w:rPr>
        <w:t xml:space="preserve">(et sortie de K+)</w:t>
      </w:r>
      <w:r/>
    </w:p>
    <w:p>
      <w:pPr>
        <w:pStyle w:val="734"/>
        <w:numPr>
          <w:ilvl w:val="0"/>
          <w:numId w:val="8"/>
        </w:numPr>
        <w:pBdr/>
        <w:spacing/>
        <w:ind/>
        <w:jc w:val="both"/>
        <w:rPr/>
      </w:pPr>
      <w:r>
        <w:t xml:space="preserve">Si seuil on a un potentiel d’action de plaque motrice qui se propage à travers les canaux voltages dépendants.</w:t>
      </w:r>
      <w:r/>
    </w:p>
    <w:p>
      <w:pPr>
        <w:pBdr/>
        <w:spacing/>
        <w:ind w:left="360"/>
        <w:jc w:val="both"/>
        <w:rPr/>
      </w:pPr>
      <w:r>
        <mc:AlternateContent>
          <mc:Choice Requires="wpg">
            <w:drawing>
              <wp:inline xmlns:wp="http://schemas.openxmlformats.org/drawingml/2006/wordprocessingDrawing" distT="0" distB="0" distL="0" distR="0">
                <wp:extent cx="3672205" cy="2477770"/>
                <wp:effectExtent l="0" t="0" r="4445"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9"/>
                        <a:stretch/>
                      </pic:blipFill>
                      <pic:spPr bwMode="auto">
                        <a:xfrm>
                          <a:off x="0" y="0"/>
                          <a:ext cx="3672205" cy="24777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89.15pt;height:195.10pt;mso-wrap-distance-left:0.00pt;mso-wrap-distance-top:0.00pt;mso-wrap-distance-right:0.00pt;mso-wrap-distance-bottom:0.00pt;z-index:1;" stroked="false">
                <v:imagedata r:id="rId19" o:title=""/>
                <o:lock v:ext="edit" rotation="t"/>
              </v:shape>
            </w:pict>
          </mc:Fallback>
        </mc:AlternateContent>
      </w:r>
      <w:r/>
    </w:p>
    <w:p>
      <w:pPr>
        <w:pStyle w:val="696"/>
        <w:pBdr/>
        <w:spacing/>
        <w:ind/>
        <w:jc w:val="both"/>
        <w:rPr/>
      </w:pPr>
      <w:r>
        <w:t xml:space="preserve">Couplage excitation contraction</w:t>
      </w:r>
      <w:r/>
    </w:p>
    <w:p>
      <w:pPr>
        <w:pStyle w:val="697"/>
        <w:pBdr/>
        <w:spacing/>
        <w:ind/>
        <w:jc w:val="both"/>
        <w:rPr/>
      </w:pPr>
      <w:r>
        <w:t xml:space="preserve">Couplage électro calcique</w:t>
      </w:r>
      <w:r/>
    </w:p>
    <w:p>
      <w:pPr>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72576" behindDoc="0" locked="0" layoutInCell="1" allowOverlap="1">
                <wp:simplePos x="0" y="0"/>
                <wp:positionH relativeFrom="margin">
                  <wp:align>left</wp:align>
                </wp:positionH>
                <wp:positionV relativeFrom="paragraph">
                  <wp:posOffset>124460</wp:posOffset>
                </wp:positionV>
                <wp:extent cx="2920365" cy="1720850"/>
                <wp:effectExtent l="0" t="0" r="0" b="0"/>
                <wp:wrapSquare wrapText="bothSides"/>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
                        <a:stretch/>
                      </pic:blipFill>
                      <pic:spPr bwMode="auto">
                        <a:xfrm>
                          <a:off x="0" y="0"/>
                          <a:ext cx="2928718" cy="172559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251672576;o:allowoverlap:true;o:allowincell:true;mso-position-horizontal-relative:margin;mso-position-horizontal:left;mso-position-vertical-relative:text;margin-top:9.80pt;mso-position-vertical:absolute;width:229.95pt;height:135.50pt;mso-wrap-distance-left:9.00pt;mso-wrap-distance-top:0.00pt;mso-wrap-distance-right:9.00pt;mso-wrap-distance-bottom:0.00pt;z-index:1;" stroked="false">
                <w10:wrap type="square"/>
                <v:imagedata r:id="rId20" o:title=""/>
                <o:lock v:ext="edit" rotation="t"/>
              </v:shape>
            </w:pict>
          </mc:Fallback>
        </mc:AlternateContent>
      </w:r>
      <w:r/>
    </w:p>
    <w:p>
      <w:pPr>
        <w:pBdr/>
        <w:spacing/>
        <w:ind/>
        <w:jc w:val="both"/>
        <w:rPr/>
      </w:pPr>
      <w:r>
        <w:t xml:space="preserve">Quand il y a une différence de potentiel il y a </w:t>
      </w:r>
      <w:r>
        <w:rPr>
          <w:b/>
          <w:bCs/>
        </w:rPr>
        <w:t xml:space="preserve">sortie</w:t>
      </w:r>
      <w:r>
        <w:t xml:space="preserve"> de calcium du réticulum sarcoplasmique. </w:t>
      </w:r>
      <w:r/>
    </w:p>
    <w:p>
      <w:pPr>
        <w:pBdr/>
        <w:spacing/>
        <w:ind/>
        <w:jc w:val="both"/>
        <w:rPr/>
      </w:pPr>
      <w:r/>
      <w:r/>
    </w:p>
    <w:p>
      <w:pPr>
        <w:pBdr/>
        <w:spacing/>
        <w:ind/>
        <w:jc w:val="both"/>
        <w:rPr/>
      </w:pPr>
      <w:r/>
      <w:r/>
    </w:p>
    <w:p>
      <w:pPr>
        <w:pBdr/>
        <w:spacing/>
        <w:ind/>
        <w:jc w:val="both"/>
        <w:rPr/>
      </w:pPr>
      <w:r/>
      <w:r/>
    </w:p>
    <w:p>
      <w:pPr>
        <w:pBdr/>
        <w:spacing/>
        <w:ind/>
        <w:jc w:val="both"/>
        <w:rPr/>
      </w:pPr>
      <w:r/>
      <w:r/>
    </w:p>
    <w:p>
      <w:pPr>
        <w:pStyle w:val="697"/>
        <w:pBdr/>
        <w:spacing/>
        <w:ind/>
        <w:jc w:val="both"/>
        <w:rPr/>
      </w:pPr>
      <w:r>
        <w:t xml:space="preserve">Couplage calcium contraction</w:t>
      </w:r>
      <w:r/>
    </w:p>
    <w:p>
      <w:pPr>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74624" behindDoc="0" locked="0" layoutInCell="1" allowOverlap="1">
                <wp:simplePos x="0" y="0"/>
                <wp:positionH relativeFrom="margin">
                  <wp:align>left</wp:align>
                </wp:positionH>
                <wp:positionV relativeFrom="paragraph">
                  <wp:posOffset>66040</wp:posOffset>
                </wp:positionV>
                <wp:extent cx="2667000" cy="2512060"/>
                <wp:effectExtent l="0" t="0" r="0" b="2540"/>
                <wp:wrapSquare wrapText="bothSides"/>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1"/>
                        <a:stretch/>
                      </pic:blipFill>
                      <pic:spPr bwMode="auto">
                        <a:xfrm>
                          <a:off x="0" y="0"/>
                          <a:ext cx="2667000" cy="251206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74624;o:allowoverlap:true;o:allowincell:true;mso-position-horizontal-relative:margin;mso-position-horizontal:left;mso-position-vertical-relative:text;margin-top:5.20pt;mso-position-vertical:absolute;width:210.00pt;height:197.80pt;mso-wrap-distance-left:9.00pt;mso-wrap-distance-top:0.00pt;mso-wrap-distance-right:9.00pt;mso-wrap-distance-bottom:0.00pt;z-index:1;" stroked="false">
                <w10:wrap type="square"/>
                <v:imagedata r:id="rId21" o:title=""/>
                <o:lock v:ext="edit" rotation="t"/>
              </v:shape>
            </w:pict>
          </mc:Fallback>
        </mc:AlternateContent>
      </w:r>
      <w:r/>
    </w:p>
    <w:p>
      <w:pPr>
        <w:pBdr/>
        <w:spacing/>
        <w:ind/>
        <w:jc w:val="both"/>
        <w:rPr/>
      </w:pPr>
      <w:r>
        <w:t xml:space="preserve">Quand il y a beaucoup de calcium dans le cytoplasme, le calcium se fixe sur la TnC qui change la forme de la troponine : ça bouge la tropomyosine et le site se liaison de l’actine à la myosine est libéré.</w:t>
      </w:r>
      <w:r>
        <w:t xml:space="preserve"> </w:t>
      </w:r>
      <w:r/>
    </w:p>
    <w:p>
      <w:pPr>
        <w:pBdr/>
        <w:spacing/>
        <w:ind/>
        <w:jc w:val="both"/>
        <w:rPr/>
      </w:pPr>
      <w:r/>
      <w:r/>
    </w:p>
    <w:p>
      <w:pPr>
        <w:pBdr/>
        <w:spacing/>
        <w:ind/>
        <w:jc w:val="both"/>
        <w:rPr/>
      </w:pPr>
      <w:r/>
      <w:r/>
    </w:p>
    <w:p>
      <w:pPr>
        <w:pBdr/>
        <w:spacing/>
        <w:ind/>
        <w:jc w:val="both"/>
        <w:rPr/>
      </w:pPr>
      <w:r/>
      <w:r/>
    </w:p>
    <w:p>
      <w:pPr>
        <w:pBdr/>
        <w:spacing/>
        <w:ind/>
        <w:jc w:val="both"/>
        <w:rPr/>
      </w:pPr>
      <w:r/>
      <w:r/>
    </w:p>
    <w:p>
      <w:pPr>
        <w:pStyle w:val="697"/>
        <w:pBdr/>
        <w:spacing/>
        <w:ind/>
        <w:jc w:val="both"/>
        <w:rPr/>
      </w:pPr>
      <w:r>
        <w:t xml:space="preserve">Couplage contraction création de force</w:t>
      </w:r>
      <w:r/>
    </w:p>
    <w:p>
      <w:pPr>
        <w:pBdr/>
        <w:spacing/>
        <w:ind/>
        <w:jc w:val="both"/>
        <w:rPr/>
      </w:pPr>
      <w:r/>
      <w:r/>
    </w:p>
    <w:p>
      <w:pPr>
        <w:pBdr/>
        <w:spacing/>
        <w:ind/>
        <w:jc w:val="both"/>
        <w:rPr/>
      </w:pPr>
      <w:r>
        <w:t xml:space="preserve">    Au repos, la </w:t>
      </w:r>
      <w:r>
        <w:rPr>
          <w:rStyle w:val="711"/>
        </w:rPr>
        <w:t xml:space="preserve">myosine est couplée à de l’ADP et du phosphate inorganique</w:t>
      </w:r>
      <w:r>
        <w:t xml:space="preserve"> (Pi). Après démasquage des sites de liaison de la myosine portés par l’actine en présence de calcium, les têtes de myosine vont se lier à l’actine.</w:t>
      </w:r>
      <w:r/>
    </w:p>
    <w:p>
      <w:pPr>
        <w:pBdr/>
        <w:spacing/>
        <w:ind/>
        <w:jc w:val="both"/>
        <w:rPr/>
      </w:pPr>
      <w:r>
        <w:t xml:space="preserve">    Le départ du phosphate inorganique, puis de l’ADP, va s</w:t>
      </w:r>
      <w:r>
        <w:t xml:space="preserve">tabiliser la liaison actine-myosine et entraîner un changement de conformation de la myosine. L’angle que fait la tête de myosine avec la queue allongée va diminuer de 90° à 45°. Myosine et actine étant liées, ce changement de conformation va entraîner un </w:t>
      </w:r>
      <w:r>
        <w:rPr>
          <w:rStyle w:val="711"/>
        </w:rPr>
        <w:t xml:space="preserve">mouvement relatif</w:t>
      </w:r>
      <w:r>
        <w:t xml:space="preserve"> entre filaments fins et filaments épais. La configuration obtenue, stable en absence d’ATP, est appelée configuration </w:t>
      </w:r>
      <w:r>
        <w:t xml:space="preserve">rigor</w:t>
      </w:r>
      <w:r>
        <w:t xml:space="preserve"> car elle est à l’origine de la rigidité cadavérique (</w:t>
      </w:r>
      <w:r>
        <w:t xml:space="preserve">rigor</w:t>
      </w:r>
      <w:r>
        <w:t xml:space="preserve"> </w:t>
      </w:r>
      <w:r>
        <w:t xml:space="preserve">mortis</w:t>
      </w:r>
      <w:r>
        <w:t xml:space="preserve">).</w:t>
      </w:r>
      <w:r/>
    </w:p>
    <w:p>
      <w:pPr>
        <w:pBdr/>
        <w:spacing/>
        <w:ind/>
        <w:jc w:val="both"/>
        <w:rPr/>
      </w:pPr>
      <w:r>
        <w:t xml:space="preserve">    La liaison d’une molécule d’ATP sur la tête de myosine entraîne la dissociation de la liaison actine-myosine.</w:t>
      </w:r>
      <w:r/>
    </w:p>
    <w:p>
      <w:pPr>
        <w:pBdr/>
        <w:spacing/>
        <w:ind/>
        <w:jc w:val="both"/>
        <w:rPr/>
      </w:pPr>
      <w:r>
        <w:t xml:space="preserve">    Enfin l’hydrolyse de cet ATP en ADP +</w:t>
      </w:r>
      <w:r>
        <w:t xml:space="preserve"> Pi entraîne un changement de conformation de la myosine : l’angle formé par la tête et la queue de myosine revient à sa valeur initiale. Au final, la tête de myosine s’est donc déplacée vers l’extrémité « plus » du filament d’actine (située côté strie Z).</w:t>
      </w:r>
      <w:r/>
    </w:p>
    <w:p>
      <w:pPr>
        <w:pBdr/>
        <w:spacing/>
        <w:ind/>
        <w:jc w:val="both"/>
        <w:rPr/>
      </w:pPr>
      <w:r>
        <mc:AlternateContent>
          <mc:Choice Requires="wpg">
            <w:drawing>
              <wp:inline xmlns:wp="http://schemas.openxmlformats.org/drawingml/2006/wordprocessingDrawing" distT="0" distB="0" distL="0" distR="0">
                <wp:extent cx="4883150" cy="1016000"/>
                <wp:effectExtent l="0" t="0" r="0" b="0"/>
                <wp:docPr id="1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22"/>
                        <a:stretch/>
                      </pic:blipFill>
                      <pic:spPr bwMode="auto">
                        <a:xfrm>
                          <a:off x="0" y="0"/>
                          <a:ext cx="4883150" cy="10160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84.50pt;height:80.00pt;mso-wrap-distance-left:0.00pt;mso-wrap-distance-top:0.00pt;mso-wrap-distance-right:0.00pt;mso-wrap-distance-bottom:0.00pt;z-index:1;" stroked="f">
                <v:imagedata r:id="rId22" o:title=""/>
                <o:lock v:ext="edit" rotation="t"/>
              </v:shape>
            </w:pict>
          </mc:Fallback>
        </mc:AlternateContent>
      </w:r>
      <w:r/>
    </w:p>
    <w:p>
      <w:pPr>
        <w:pStyle w:val="696"/>
        <w:pBdr/>
        <w:spacing/>
        <w:ind/>
        <w:jc w:val="both"/>
        <w:rPr/>
      </w:pPr>
      <w:r>
        <w:t xml:space="preserve">La production de force</w:t>
      </w:r>
      <w:r/>
    </w:p>
    <w:p>
      <w:pPr>
        <w:pStyle w:val="697"/>
        <w:pBdr/>
        <w:spacing/>
        <w:ind/>
        <w:jc w:val="both"/>
        <w:rPr/>
      </w:pPr>
      <w:r>
        <w:t xml:space="preserve">Unité motrice</w:t>
      </w:r>
      <w:r/>
    </w:p>
    <w:p>
      <w:pPr>
        <w:pBdr/>
        <w:spacing/>
        <w:ind/>
        <w:jc w:val="both"/>
        <w:rPr/>
      </w:pPr>
      <w:r>
        <w:t xml:space="preserve">Un neurone moteur est connecté à plusieurs fibres musculaires (une terminaison = une fibre musculaire) : on parle </w:t>
      </w:r>
      <w:r>
        <w:rPr>
          <w:b/>
          <w:bCs/>
          <w:color w:val="c00000"/>
        </w:rPr>
        <w:t xml:space="preserve">d’unité motrice</w:t>
      </w:r>
      <w:r>
        <w:t xml:space="preserve">.</w:t>
      </w:r>
      <w:r/>
    </w:p>
    <w:p>
      <w:pPr>
        <w:pBdr/>
        <w:spacing/>
        <w:ind/>
        <w:jc w:val="both"/>
        <w:rPr/>
      </w:pPr>
      <w:r>
        <w:t xml:space="preserve">Quand l’unité motrice est activée, toutes les fibres musculaires répondent de la même façon de la même intensité en fonction de leur taux de calcium.</w:t>
      </w:r>
      <w:r/>
    </w:p>
    <w:p>
      <w:pPr>
        <w:pBdr/>
        <w:spacing/>
        <w:ind/>
        <w:jc w:val="both"/>
        <w:rPr/>
      </w:pPr>
      <w:r>
        <w:t xml:space="preserve">(loi de Henneman) : Sont recrutées les fibres en fonction de leur taille dans l’ordre croissant, implique les fibres de type I puis type IIa puis II</w:t>
      </w:r>
      <w:r>
        <w:t xml:space="preserve">x</w:t>
      </w:r>
      <w:r>
        <w:t xml:space="preserve">. </w:t>
      </w:r>
      <w:r/>
    </w:p>
    <w:p>
      <w:pPr>
        <w:pBdr/>
        <w:spacing/>
        <w:ind/>
        <w:jc w:val="both"/>
        <w:rPr/>
      </w:pPr>
      <w:r/>
      <w:r/>
    </w:p>
    <w:p>
      <w:pPr>
        <w:pStyle w:val="697"/>
        <w:pBdr/>
        <w:spacing/>
        <w:ind/>
        <w:jc w:val="both"/>
        <w:rPr/>
      </w:pPr>
      <w:r>
        <w:t xml:space="preserve">Secousse musculaire</w:t>
      </w:r>
      <w:r/>
    </w:p>
    <w:p>
      <w:pPr>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84864" behindDoc="0" locked="0" layoutInCell="1" allowOverlap="1">
                <wp:simplePos x="0" y="0"/>
                <wp:positionH relativeFrom="margin">
                  <wp:align>left</wp:align>
                </wp:positionH>
                <wp:positionV relativeFrom="paragraph">
                  <wp:posOffset>113665</wp:posOffset>
                </wp:positionV>
                <wp:extent cx="2703830" cy="1714500"/>
                <wp:effectExtent l="0" t="0" r="1270" b="0"/>
                <wp:wrapSquare wrapText="bothSides"/>
                <wp:docPr id="1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3"/>
                        <a:stretch/>
                      </pic:blipFill>
                      <pic:spPr bwMode="auto">
                        <a:xfrm>
                          <a:off x="0" y="0"/>
                          <a:ext cx="2703830" cy="17145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84864;o:allowoverlap:true;o:allowincell:true;mso-position-horizontal-relative:margin;mso-position-horizontal:left;mso-position-vertical-relative:text;margin-top:8.95pt;mso-position-vertical:absolute;width:212.90pt;height:135.00pt;mso-wrap-distance-left:9.00pt;mso-wrap-distance-top:0.00pt;mso-wrap-distance-right:9.00pt;mso-wrap-distance-bottom:0.00pt;z-index:1;" stroked="false">
                <w10:wrap type="square"/>
                <v:imagedata r:id="rId23" o:title=""/>
                <o:lock v:ext="edit" rotation="t"/>
              </v:shape>
            </w:pict>
          </mc:Fallback>
        </mc:AlternateContent>
      </w:r>
      <w:r>
        <w:t xml:space="preserve">C’est un phénomène mécanique.</w:t>
      </w:r>
      <w:r/>
    </w:p>
    <w:p>
      <w:pPr>
        <w:pBdr/>
        <w:spacing/>
        <w:ind/>
        <w:jc w:val="both"/>
        <w:rPr/>
      </w:pPr>
      <w:r>
        <w:t xml:space="preserve">On a un temps de latence puis contraction + relâchement.</w:t>
      </w:r>
      <w:r/>
    </w:p>
    <w:p>
      <w:pPr>
        <w:pBdr/>
        <w:spacing/>
        <w:ind/>
        <w:jc w:val="both"/>
        <w:rPr/>
      </w:pPr>
      <w:r>
        <w:t xml:space="preserve">La phase de relaxation va correspondre à une diminution de nombres de ponts formés liés à la diminution du calcium dans la cellule.</w:t>
      </w:r>
      <w:r/>
    </w:p>
    <w:p>
      <w:pPr>
        <w:pBdr/>
        <w:spacing/>
        <w:ind/>
        <w:jc w:val="both"/>
        <w:rPr/>
      </w:pPr>
      <w:r>
        <w:t xml:space="preserve">La contraction musculaire est provoquée par une augmentation de la concentration en calcium intracellulaire, le relâchement est donc obtenu par un retour à la concentration initiale.</w:t>
      </w:r>
      <w:r/>
    </w:p>
    <w:p>
      <w:pPr>
        <w:pBdr/>
        <w:spacing/>
        <w:ind/>
        <w:jc w:val="both"/>
        <w:rPr/>
      </w:pPr>
      <w:r>
        <w:t xml:space="preserve">L’augmentation de la concentration en calcium intracellulaire ne dure que quelques millisecondes. Le retour à la situation initiale est rapidement obtenu par l’action convergente de trois phénomènes :</w:t>
      </w:r>
      <w:r/>
    </w:p>
    <w:p>
      <w:pPr>
        <w:numPr>
          <w:ilvl w:val="0"/>
          <w:numId w:val="11"/>
        </w:numPr>
        <w:pBdr/>
        <w:spacing/>
        <w:ind/>
        <w:jc w:val="both"/>
        <w:rPr/>
      </w:pPr>
      <w:r>
        <w:t xml:space="preserve">La fermeture rapide des canaux calciques</w:t>
      </w:r>
      <w:r/>
    </w:p>
    <w:p>
      <w:pPr>
        <w:numPr>
          <w:ilvl w:val="0"/>
          <w:numId w:val="11"/>
        </w:numPr>
        <w:pBdr/>
        <w:spacing/>
        <w:ind/>
        <w:jc w:val="both"/>
        <w:rPr/>
      </w:pPr>
      <w:r>
        <w:t xml:space="preserve">La liaison du calcium sur différentes protéines (dont la troponine)</w:t>
      </w:r>
      <w:r/>
    </w:p>
    <w:p>
      <w:pPr>
        <w:numPr>
          <w:ilvl w:val="0"/>
          <w:numId w:val="11"/>
        </w:numPr>
        <w:pBdr/>
        <w:spacing/>
        <w:ind/>
        <w:jc w:val="both"/>
        <w:rPr/>
      </w:pPr>
      <w:r>
        <w:t xml:space="preserve">Le pompage actif vers la lumière du réticulum sarcoplasmique par des ATPases calcium-dépendantes appelées SERCA.</w:t>
      </w:r>
      <w:r/>
    </w:p>
    <w:p>
      <w:pPr>
        <w:pBdr/>
        <w:spacing/>
        <w:ind/>
        <w:jc w:val="both"/>
        <w:rPr/>
      </w:pPr>
      <w:r>
        <w:t xml:space="preserve">Une secousse est définie par sa durée et son amplitude. Elle dépend aussi du type de fibre. Mais aussi par les conditions chimiques locales comme le pH, les hormones et la température.</w:t>
      </w:r>
      <w:r/>
    </w:p>
    <w:p>
      <w:pPr>
        <w:pStyle w:val="696"/>
        <w:pBdr/>
        <w:spacing/>
        <w:ind/>
        <w:jc w:val="both"/>
        <w:rPr/>
      </w:pPr>
      <w:r>
        <w:t xml:space="preserve">Sommation des secousses</w:t>
      </w:r>
      <w:r/>
    </w:p>
    <w:p>
      <w:pPr>
        <w:pStyle w:val="697"/>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margin">
                  <wp:posOffset>4095750</wp:posOffset>
                </wp:positionH>
                <wp:positionV relativeFrom="paragraph">
                  <wp:posOffset>247650</wp:posOffset>
                </wp:positionV>
                <wp:extent cx="1597660" cy="2730500"/>
                <wp:effectExtent l="0" t="0" r="2540" b="0"/>
                <wp:wrapSquare wrapText="bothSides"/>
                <wp:docPr id="1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4"/>
                        <a:stretch/>
                      </pic:blipFill>
                      <pic:spPr bwMode="auto">
                        <a:xfrm>
                          <a:off x="0" y="0"/>
                          <a:ext cx="1597660" cy="27305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1792;o:allowoverlap:true;o:allowincell:true;mso-position-horizontal-relative:margin;margin-left:322.50pt;mso-position-horizontal:absolute;mso-position-vertical-relative:text;margin-top:19.50pt;mso-position-vertical:absolute;width:125.80pt;height:215.00pt;mso-wrap-distance-left:9.00pt;mso-wrap-distance-top:0.00pt;mso-wrap-distance-right:9.00pt;mso-wrap-distance-bottom:0.00pt;z-index:1;" stroked="false">
                <w10:wrap type="square"/>
                <v:imagedata r:id="rId24" o:title=""/>
                <o:lock v:ext="edit" rotation="t"/>
              </v:shape>
            </w:pict>
          </mc:Fallback>
        </mc:AlternateContent>
      </w:r>
      <w:r>
        <w:t xml:space="preserve">Sommation spatiale</w:t>
      </w:r>
      <w:r/>
    </w:p>
    <w:p>
      <w:pPr>
        <w:pBdr/>
        <w:spacing/>
        <w:ind/>
        <w:jc w:val="both"/>
        <w:rPr/>
      </w:pPr>
      <w:r>
        <w:t xml:space="preserve">Plus on augmente l’intensité de la stimulation, plus on recrute d’unités motrices avec un seuil élevée. Donc plus on recrute d’unités motrices : l’amplitude de la contraction est alors plus élevée.</w:t>
      </w:r>
      <w:r/>
    </w:p>
    <w:p>
      <w:pPr>
        <w:pBdr/>
        <w:spacing/>
        <w:ind/>
        <w:jc w:val="both"/>
        <w:rPr/>
      </w:pPr>
      <w:r/>
      <w:r/>
    </w:p>
    <w:p>
      <w:pPr>
        <w:pBdr/>
        <w:spacing/>
        <w:ind/>
        <w:jc w:val="both"/>
        <w:rPr/>
      </w:pPr>
      <w:r/>
      <w:r/>
    </w:p>
    <w:p>
      <w:pPr>
        <w:pBdr/>
        <w:spacing/>
        <w:ind/>
        <w:jc w:val="both"/>
        <w:rPr/>
      </w:pPr>
      <w:r/>
      <w:r/>
    </w:p>
    <w:p>
      <w:pPr>
        <w:pBdr/>
        <w:spacing/>
        <w:ind/>
        <w:jc w:val="both"/>
        <w:rPr/>
      </w:pPr>
      <w:r/>
      <w:r/>
    </w:p>
    <w:p>
      <w:pPr>
        <w:pBdr/>
        <w:spacing/>
        <w:ind/>
        <w:jc w:val="both"/>
        <w:rPr/>
      </w:pPr>
      <w:r/>
      <w:r/>
    </w:p>
    <w:p>
      <w:pPr>
        <w:pBdr/>
        <w:spacing/>
        <w:ind/>
        <w:jc w:val="both"/>
        <w:rPr/>
      </w:pPr>
      <w:r/>
      <w:r/>
    </w:p>
    <w:p>
      <w:pPr>
        <w:pBdr/>
        <w:spacing/>
        <w:ind/>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column">
                  <wp:posOffset>3862705</wp:posOffset>
                </wp:positionH>
                <wp:positionV relativeFrom="paragraph">
                  <wp:posOffset>267970</wp:posOffset>
                </wp:positionV>
                <wp:extent cx="1888490" cy="2506345"/>
                <wp:effectExtent l="0" t="0" r="0" b="8255"/>
                <wp:wrapSquare wrapText="bothSides"/>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
                        <a:stretch/>
                      </pic:blipFill>
                      <pic:spPr bwMode="auto">
                        <a:xfrm>
                          <a:off x="0" y="0"/>
                          <a:ext cx="1888490" cy="250634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2816;o:allowoverlap:true;o:allowincell:true;mso-position-horizontal-relative:text;margin-left:304.15pt;mso-position-horizontal:absolute;mso-position-vertical-relative:text;margin-top:21.10pt;mso-position-vertical:absolute;width:148.70pt;height:197.35pt;mso-wrap-distance-left:9.00pt;mso-wrap-distance-top:0.00pt;mso-wrap-distance-right:9.00pt;mso-wrap-distance-bottom:0.00pt;z-index:1;" stroked="false">
                <w10:wrap type="square"/>
                <v:imagedata r:id="rId25" o:title=""/>
                <o:lock v:ext="edit" rotation="t"/>
              </v:shape>
            </w:pict>
          </mc:Fallback>
        </mc:AlternateContent>
      </w:r>
      <w:r/>
    </w:p>
    <w:p>
      <w:pPr>
        <w:pStyle w:val="697"/>
        <w:pBdr/>
        <w:spacing/>
        <w:ind/>
        <w:jc w:val="both"/>
        <w:rPr/>
      </w:pPr>
      <w:r>
        <w:t xml:space="preserve">Sommation temporelle</w:t>
      </w:r>
      <w:r/>
    </w:p>
    <w:p>
      <w:pPr>
        <w:pBdr/>
        <w:spacing/>
        <w:ind/>
        <w:jc w:val="both"/>
        <w:rPr/>
      </w:pPr>
      <w:r>
        <w:t xml:space="preserve">On appelle ça le </w:t>
      </w:r>
      <w:r>
        <w:rPr>
          <w:rStyle w:val="712"/>
        </w:rPr>
        <w:t xml:space="preserve">tétanos</w:t>
      </w:r>
      <w:r>
        <w:t xml:space="preserve">. </w:t>
      </w:r>
      <w:r/>
    </w:p>
    <w:p>
      <w:pPr>
        <w:pBdr/>
        <w:spacing/>
        <w:ind/>
        <w:jc w:val="both"/>
        <w:rPr/>
      </w:pPr>
      <w:r>
        <w:t xml:space="preserve">Si on a une 2</w:t>
      </w:r>
      <w:r>
        <w:rPr>
          <w:vertAlign w:val="superscript"/>
        </w:rPr>
        <w:t xml:space="preserve">e</w:t>
      </w:r>
      <w:r>
        <w:t xml:space="preserve"> stimulation pendant la période de relâchement alors on a une sommation.</w:t>
      </w:r>
      <w:r/>
    </w:p>
    <w:p>
      <w:pPr>
        <w:pBdr/>
        <w:spacing/>
        <w:ind/>
        <w:jc w:val="both"/>
        <w:rPr/>
      </w:pPr>
      <w:r/>
      <w:r/>
    </w:p>
    <w:p>
      <w:pPr>
        <w:pBdr/>
        <w:spacing/>
        <w:ind/>
        <w:jc w:val="both"/>
        <w:rPr/>
      </w:pPr>
      <w:r/>
      <w:r/>
    </w:p>
    <w:p>
      <w:pPr>
        <w:pBdr/>
        <w:spacing/>
        <w:ind/>
        <w:jc w:val="both"/>
        <w:rPr/>
      </w:pPr>
      <w:r/>
      <w:r/>
    </w:p>
    <w:p>
      <w:pPr>
        <w:pBdr/>
        <w:spacing/>
        <w:ind/>
        <w:jc w:val="both"/>
        <w:rPr/>
      </w:pPr>
      <w:r/>
      <w:r/>
    </w:p>
    <w:p>
      <w:pPr>
        <w:pBdr/>
        <w:spacing/>
        <w:ind/>
        <w:jc w:val="both"/>
        <w:rPr/>
      </w:pPr>
      <w:r/>
      <w:r/>
    </w:p>
    <w:p>
      <w:pPr>
        <w:pBdr/>
        <w:spacing/>
        <w:ind/>
        <w:jc w:val="both"/>
        <w:rPr/>
      </w:pPr>
      <w:r>
        <w:rPr>
          <w:rStyle w:val="715"/>
        </w:rPr>
        <w:t xml:space="preserve">Relation tension longueur (en fonction du nombre de ponts actine myosine)</w:t>
      </w:r>
      <w:r>
        <w:t xml:space="preserve"> </w:t>
      </w:r>
      <w:r>
        <mc:AlternateContent>
          <mc:Choice Requires="wpg">
            <w:drawing>
              <wp:inline xmlns:wp="http://schemas.openxmlformats.org/drawingml/2006/wordprocessingDrawing" distT="0" distB="0" distL="0" distR="0">
                <wp:extent cx="3212327" cy="2312557"/>
                <wp:effectExtent l="0" t="0" r="0" b="0"/>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a:blip r:embed="rId26"/>
                        <a:stretch/>
                      </pic:blipFill>
                      <pic:spPr bwMode="auto">
                        <a:xfrm>
                          <a:off x="0" y="0"/>
                          <a:ext cx="3216345" cy="23154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52.94pt;height:182.09pt;mso-wrap-distance-left:0.00pt;mso-wrap-distance-top:0.00pt;mso-wrap-distance-right:0.00pt;mso-wrap-distance-bottom:0.00pt;z-index:1;" stroked="f">
                <v:imagedata r:id="rId26" o:title=""/>
                <o:lock v:ext="edit" rotation="t"/>
              </v:shape>
            </w:pict>
          </mc:Fallback>
        </mc:AlternateContent>
      </w:r>
      <w:r/>
    </w:p>
    <w:p>
      <w:pPr>
        <w:pBdr/>
        <w:spacing/>
        <w:ind/>
        <w:jc w:val="both"/>
        <w:rPr/>
      </w:pPr>
      <w:r/>
      <w:r/>
    </w:p>
    <w:p>
      <w:pPr>
        <w:pStyle w:val="698"/>
        <w:pBdr/>
        <w:spacing/>
        <w:ind/>
        <w:jc w:val="both"/>
        <w:rPr/>
      </w:pPr>
      <w:r>
        <w:t xml:space="preserve">Relation force vitesse </w:t>
      </w:r>
      <w:r/>
    </w:p>
    <w:p>
      <w:pPr>
        <w:pBdr/>
        <w:spacing/>
        <w:ind/>
        <w:jc w:val="both"/>
        <w:rPr/>
      </w:pPr>
      <w:r>
        <w:rPr>
          <w:rStyle w:val="715"/>
        </w:rP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0" locked="0" layoutInCell="1" allowOverlap="1">
                <wp:simplePos x="0" y="0"/>
                <wp:positionH relativeFrom="column">
                  <wp:posOffset>1905</wp:posOffset>
                </wp:positionH>
                <wp:positionV relativeFrom="paragraph">
                  <wp:posOffset>311785</wp:posOffset>
                </wp:positionV>
                <wp:extent cx="3649980" cy="3625850"/>
                <wp:effectExtent l="0" t="0" r="7620" b="0"/>
                <wp:wrapTopAndBottom/>
                <wp:docPr id="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7"/>
                        <a:stretch/>
                      </pic:blipFill>
                      <pic:spPr bwMode="auto">
                        <a:xfrm>
                          <a:off x="0" y="0"/>
                          <a:ext cx="3649980" cy="362585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678720;o:allowoverlap:true;o:allowincell:true;mso-position-horizontal-relative:text;margin-left:0.15pt;mso-position-horizontal:absolute;mso-position-vertical-relative:text;margin-top:24.55pt;mso-position-vertical:absolute;width:287.40pt;height:285.50pt;mso-wrap-distance-left:9.00pt;mso-wrap-distance-top:0.00pt;mso-wrap-distance-right:9.00pt;mso-wrap-distance-bottom:0.00pt;z-index:1;" stroked="false">
                <w10:wrap type="topAndBottom"/>
                <v:imagedata r:id="rId27" o:title=""/>
                <o:lock v:ext="edit" rotation="t"/>
              </v:shape>
            </w:pict>
          </mc:Fallback>
        </mc:AlternateContent>
      </w:r>
      <w:r/>
    </w:p>
    <w:p>
      <w:pPr>
        <w:pStyle w:val="697"/>
        <w:pBdr/>
        <w:spacing/>
        <w:ind/>
        <w:jc w:val="both"/>
        <w:rPr/>
      </w:pPr>
      <w:r>
        <w:t xml:space="preserve">La mémoire musculaire</w:t>
      </w:r>
      <w:r/>
    </w:p>
    <w:p>
      <w:pPr>
        <w:pStyle w:val="734"/>
        <w:numPr>
          <w:ilvl w:val="0"/>
          <w:numId w:val="10"/>
        </w:numPr>
        <w:pBdr/>
        <w:spacing w:line="312" w:lineRule="auto"/>
        <w:ind/>
        <w:jc w:val="both"/>
        <w:rPr/>
      </w:pPr>
      <w:r>
        <w:rPr>
          <w:rStyle w:val="711"/>
        </w:rPr>
        <w:t xml:space="preserve">Diamètre</w:t>
      </w:r>
      <w:r>
        <w:t xml:space="preserve"> augmente avec entrainement : </w:t>
      </w:r>
      <w:r>
        <w:rPr>
          <w:rStyle w:val="711"/>
        </w:rPr>
        <w:t xml:space="preserve">hypertrophie</w:t>
      </w:r>
      <w:r/>
    </w:p>
    <w:p>
      <w:pPr>
        <w:pStyle w:val="734"/>
        <w:numPr>
          <w:ilvl w:val="0"/>
          <w:numId w:val="10"/>
        </w:numPr>
        <w:pBdr/>
        <w:spacing w:line="312" w:lineRule="auto"/>
        <w:ind/>
        <w:jc w:val="both"/>
        <w:rPr/>
      </w:pPr>
      <w:r>
        <w:t xml:space="preserve">Nécessite alors fusion avec </w:t>
      </w:r>
      <w:r>
        <w:rPr>
          <w:rStyle w:val="711"/>
        </w:rPr>
        <w:t xml:space="preserve">myocytes pour récupérer des</w:t>
      </w:r>
      <w:r>
        <w:t xml:space="preserve"> </w:t>
      </w:r>
      <w:r>
        <w:rPr>
          <w:rStyle w:val="711"/>
        </w:rPr>
        <w:t xml:space="preserve">noyaux</w:t>
      </w:r>
      <w:r/>
    </w:p>
    <w:p>
      <w:pPr>
        <w:pStyle w:val="734"/>
        <w:numPr>
          <w:ilvl w:val="0"/>
          <w:numId w:val="10"/>
        </w:numPr>
        <w:pBdr/>
        <w:spacing w:line="312" w:lineRule="auto"/>
        <w:ind/>
        <w:jc w:val="both"/>
        <w:rPr/>
      </w:pPr>
      <w:r>
        <w:t xml:space="preserve">Désentraînement n’enlèverait pas les noyaux : hypertrophie plus facile (théorie contestée ?)</w:t>
      </w:r>
      <w:r/>
    </w:p>
    <w:p>
      <w:pPr>
        <w:pBdr/>
        <w:spacing/>
        <w:ind/>
        <w:rPr/>
      </w:pPr>
      <w:r/>
      <w:r/>
    </w:p>
    <w:sectPr>
      <w:footnotePr/>
      <w:endnotePr/>
      <w:type w:val="nextPage"/>
      <w:pgSz w:h="16838" w:orient="portrait" w:w="11906"/>
      <w:pgMar w:top="1417" w:right="1417" w:bottom="1417" w:left="1417" w:header="708" w:footer="708"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lvl w:ilvl="0">
      <w:isLgl w:val="false"/>
      <w:lvlJc w:val="left"/>
      <w:lvlText w:val=""/>
      <w:numFmt w:val="bullet"/>
      <w:pPr>
        <w:pBdr/>
        <w:spacing/>
        <w:ind w:hanging="360" w:left="720"/>
      </w:pPr>
      <w:rPr>
        <w:rFonts w:hint="default" w:ascii="Wingdings" w:hAnsi="Wingdings" w:eastAsiaTheme="minorEastAsia" w:cstheme="minorBidi"/>
      </w:rPr>
      <w:start w:val="4"/>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lvl w:ilvl="0">
      <w:isLgl w:val="false"/>
      <w:lvlJc w:val="left"/>
      <w:lvlText w:val=""/>
      <w:numFmt w:val="bullet"/>
      <w:pPr>
        <w:pBdr/>
        <w:spacing/>
        <w:ind w:hanging="360" w:left="720"/>
      </w:pPr>
      <w:rPr>
        <w:rFonts w:hint="default" w:ascii="Wingdings" w:hAnsi="Wingdings" w:eastAsiaTheme="minorEastAsia" w:cstheme="minorBidi"/>
      </w:rPr>
      <w:start w:val="4"/>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8">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9">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6"/>
  </w:num>
  <w:num w:numId="2">
    <w:abstractNumId w:val="2"/>
  </w:num>
  <w:num w:numId="3">
    <w:abstractNumId w:val="4"/>
  </w:num>
  <w:num w:numId="4">
    <w:abstractNumId w:val="9"/>
  </w:num>
  <w:num w:numId="5">
    <w:abstractNumId w:val="14"/>
  </w:num>
  <w:num w:numId="6">
    <w:abstractNumId w:val="1"/>
  </w:num>
  <w:num w:numId="7">
    <w:abstractNumId w:val="12"/>
  </w:num>
  <w:num w:numId="8">
    <w:abstractNumId w:val="11"/>
  </w:num>
  <w:num w:numId="9">
    <w:abstractNumId w:val="10"/>
  </w:num>
  <w:num w:numId="10">
    <w:abstractNumId w:val="8"/>
  </w:num>
  <w:num w:numId="11">
    <w:abstractNumId w:val="7"/>
  </w:num>
  <w:num w:numId="12">
    <w:abstractNumId w:val="13"/>
  </w:num>
  <w:num w:numId="13">
    <w:abstractNumId w:val="5"/>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1"/>
        <w:szCs w:val="21"/>
        <w:lang w:val="fr-FR" w:eastAsia="en-US" w:bidi="ar-SA"/>
      </w:rPr>
    </w:rPrDefault>
    <w:pPrDefault>
      <w:pPr>
        <w:pBdr/>
        <w:spacing w:after="160" w:afterAutospacing="0" w:before="0" w:beforeAutospacing="0" w:line="312"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1">
    <w:name w:val="Table Grid"/>
    <w:basedOn w:val="705"/>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
    <w:name w:val="Table Grid Light"/>
    <w:basedOn w:val="70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Plain Table 1"/>
    <w:basedOn w:val="70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2"/>
    <w:basedOn w:val="70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3"/>
    <w:basedOn w:val="70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4"/>
    <w:basedOn w:val="70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5"/>
    <w:basedOn w:val="70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Grid Table 1 Light"/>
    <w:basedOn w:val="70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70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2"/>
    <w:basedOn w:val="70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70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70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70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70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2"/>
    <w:basedOn w:val="70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70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70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70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70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70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70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3"/>
    <w:basedOn w:val="70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70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70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70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70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70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70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4"/>
    <w:basedOn w:val="70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70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70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70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70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70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70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5 Dark"/>
    <w:basedOn w:val="7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Accent 1"/>
    <w:basedOn w:val="7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7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7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Accent 4"/>
    <w:basedOn w:val="7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7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7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6 Colorful"/>
    <w:basedOn w:val="70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4">
    <w:name w:val="Grid Table 6 Colorful - Accent 1"/>
    <w:basedOn w:val="70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5">
    <w:name w:val="Grid Table 6 Colorful - Accent 2"/>
    <w:basedOn w:val="70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6">
    <w:name w:val="Grid Table 6 Colorful - Accent 3"/>
    <w:basedOn w:val="70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7">
    <w:name w:val="Grid Table 6 Colorful - Accent 4"/>
    <w:basedOn w:val="70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8">
    <w:name w:val="Grid Table 6 Colorful - Accent 5"/>
    <w:basedOn w:val="70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59">
    <w:name w:val="Grid Table 6 Colorful - Accent 6"/>
    <w:basedOn w:val="70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7 Colorful"/>
    <w:basedOn w:val="70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7 Colorful - Accent 1"/>
    <w:basedOn w:val="70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760ab"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2"/>
    <w:basedOn w:val="70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3"/>
    <w:basedOn w:val="70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4"/>
    <w:basedOn w:val="70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5"/>
    <w:basedOn w:val="70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6"/>
    <w:basedOn w:val="70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List Table 1 Light"/>
    <w:basedOn w:val="7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7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7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7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7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7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7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2"/>
    <w:basedOn w:val="70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70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70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70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70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70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70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3"/>
    <w:basedOn w:val="70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70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70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70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70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70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70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4"/>
    <w:basedOn w:val="70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70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70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70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70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70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70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5 Dark"/>
    <w:basedOn w:val="70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
    <w:name w:val="List Table 5 Dark - Accent 1"/>
    <w:basedOn w:val="70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70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70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70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70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70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6 Colorful"/>
    <w:basedOn w:val="70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List Table 6 Colorful - Accent 1"/>
    <w:basedOn w:val="70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2"/>
    <w:basedOn w:val="70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3"/>
    <w:basedOn w:val="70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4"/>
    <w:basedOn w:val="70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5"/>
    <w:basedOn w:val="70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6"/>
    <w:basedOn w:val="70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7 Colorful"/>
    <w:basedOn w:val="70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0">
    <w:name w:val="List Table 7 Colorful - Accent 1"/>
    <w:basedOn w:val="70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1">
    <w:name w:val="List Table 7 Colorful - Accent 2"/>
    <w:basedOn w:val="70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2">
    <w:name w:val="List Table 7 Colorful - Accent 3"/>
    <w:basedOn w:val="70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3">
    <w:name w:val="List Table 7 Colorful - Accent 4"/>
    <w:basedOn w:val="70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4">
    <w:name w:val="List Table 7 Colorful - Accent 5"/>
    <w:basedOn w:val="70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d74b4"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15">
    <w:name w:val="List Table 7 Colorful - Accent 6"/>
    <w:basedOn w:val="70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6">
    <w:name w:val="Lined - Accent"/>
    <w:basedOn w:val="7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ned - Accent 1"/>
    <w:basedOn w:val="7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2"/>
    <w:basedOn w:val="7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3"/>
    <w:basedOn w:val="7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4"/>
    <w:basedOn w:val="7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5"/>
    <w:basedOn w:val="7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6"/>
    <w:basedOn w:val="7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Bordered &amp; Lined - Accent"/>
    <w:basedOn w:val="70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1"/>
    <w:basedOn w:val="70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2"/>
    <w:basedOn w:val="70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3"/>
    <w:basedOn w:val="70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4"/>
    <w:basedOn w:val="70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5"/>
    <w:basedOn w:val="70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6"/>
    <w:basedOn w:val="70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w:basedOn w:val="70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 Accent 1"/>
    <w:basedOn w:val="70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2"/>
    <w:basedOn w:val="70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3"/>
    <w:basedOn w:val="70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4"/>
    <w:basedOn w:val="70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5"/>
    <w:basedOn w:val="70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6"/>
    <w:basedOn w:val="70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49">
    <w:name w:val="Heading 1 Char"/>
    <w:basedOn w:val="704"/>
    <w:link w:val="695"/>
    <w:uiPriority w:val="9"/>
    <w:pPr>
      <w:pBdr/>
      <w:spacing/>
      <w:ind/>
    </w:pPr>
    <w:rPr>
      <w:rFonts w:ascii="Arial" w:hAnsi="Arial" w:eastAsia="Arial" w:cs="Arial"/>
      <w:color w:val="0f4761" w:themeColor="accent1" w:themeShade="BF"/>
      <w:sz w:val="40"/>
      <w:szCs w:val="40"/>
    </w:rPr>
  </w:style>
  <w:style w:type="character" w:styleId="150">
    <w:name w:val="Heading 2 Char"/>
    <w:basedOn w:val="704"/>
    <w:link w:val="696"/>
    <w:uiPriority w:val="9"/>
    <w:pPr>
      <w:pBdr/>
      <w:spacing/>
      <w:ind/>
    </w:pPr>
    <w:rPr>
      <w:rFonts w:ascii="Arial" w:hAnsi="Arial" w:eastAsia="Arial" w:cs="Arial"/>
      <w:color w:val="0f4761" w:themeColor="accent1" w:themeShade="BF"/>
      <w:sz w:val="32"/>
      <w:szCs w:val="32"/>
    </w:rPr>
  </w:style>
  <w:style w:type="character" w:styleId="151">
    <w:name w:val="Heading 3 Char"/>
    <w:basedOn w:val="704"/>
    <w:link w:val="697"/>
    <w:uiPriority w:val="9"/>
    <w:pPr>
      <w:pBdr/>
      <w:spacing/>
      <w:ind/>
    </w:pPr>
    <w:rPr>
      <w:rFonts w:ascii="Arial" w:hAnsi="Arial" w:eastAsia="Arial" w:cs="Arial"/>
      <w:color w:val="0f4761" w:themeColor="accent1" w:themeShade="BF"/>
      <w:sz w:val="28"/>
      <w:szCs w:val="28"/>
    </w:rPr>
  </w:style>
  <w:style w:type="character" w:styleId="152">
    <w:name w:val="Heading 4 Char"/>
    <w:basedOn w:val="704"/>
    <w:link w:val="698"/>
    <w:uiPriority w:val="9"/>
    <w:pPr>
      <w:pBdr/>
      <w:spacing/>
      <w:ind/>
    </w:pPr>
    <w:rPr>
      <w:rFonts w:ascii="Arial" w:hAnsi="Arial" w:eastAsia="Arial" w:cs="Arial"/>
      <w:i/>
      <w:iCs/>
      <w:color w:val="0f4761" w:themeColor="accent1" w:themeShade="BF"/>
    </w:rPr>
  </w:style>
  <w:style w:type="character" w:styleId="153">
    <w:name w:val="Heading 5 Char"/>
    <w:basedOn w:val="704"/>
    <w:link w:val="699"/>
    <w:uiPriority w:val="9"/>
    <w:pPr>
      <w:pBdr/>
      <w:spacing/>
      <w:ind/>
    </w:pPr>
    <w:rPr>
      <w:rFonts w:ascii="Arial" w:hAnsi="Arial" w:eastAsia="Arial" w:cs="Arial"/>
      <w:color w:val="0f4761" w:themeColor="accent1" w:themeShade="BF"/>
    </w:rPr>
  </w:style>
  <w:style w:type="character" w:styleId="154">
    <w:name w:val="Heading 6 Char"/>
    <w:basedOn w:val="704"/>
    <w:link w:val="700"/>
    <w:uiPriority w:val="9"/>
    <w:pPr>
      <w:pBdr/>
      <w:spacing/>
      <w:ind/>
    </w:pPr>
    <w:rPr>
      <w:rFonts w:ascii="Arial" w:hAnsi="Arial" w:eastAsia="Arial" w:cs="Arial"/>
      <w:i/>
      <w:iCs/>
      <w:color w:val="595959" w:themeColor="text1" w:themeTint="A6"/>
    </w:rPr>
  </w:style>
  <w:style w:type="character" w:styleId="155">
    <w:name w:val="Heading 7 Char"/>
    <w:basedOn w:val="704"/>
    <w:link w:val="701"/>
    <w:uiPriority w:val="9"/>
    <w:pPr>
      <w:pBdr/>
      <w:spacing/>
      <w:ind/>
    </w:pPr>
    <w:rPr>
      <w:rFonts w:ascii="Arial" w:hAnsi="Arial" w:eastAsia="Arial" w:cs="Arial"/>
      <w:color w:val="595959" w:themeColor="text1" w:themeTint="A6"/>
    </w:rPr>
  </w:style>
  <w:style w:type="character" w:styleId="156">
    <w:name w:val="Heading 8 Char"/>
    <w:basedOn w:val="704"/>
    <w:link w:val="702"/>
    <w:uiPriority w:val="9"/>
    <w:pPr>
      <w:pBdr/>
      <w:spacing/>
      <w:ind/>
    </w:pPr>
    <w:rPr>
      <w:rFonts w:ascii="Arial" w:hAnsi="Arial" w:eastAsia="Arial" w:cs="Arial"/>
      <w:i/>
      <w:iCs/>
      <w:color w:val="272727" w:themeColor="text1" w:themeTint="D8"/>
    </w:rPr>
  </w:style>
  <w:style w:type="character" w:styleId="157">
    <w:name w:val="Heading 9 Char"/>
    <w:basedOn w:val="704"/>
    <w:link w:val="703"/>
    <w:uiPriority w:val="9"/>
    <w:pPr>
      <w:pBdr/>
      <w:spacing/>
      <w:ind/>
    </w:pPr>
    <w:rPr>
      <w:rFonts w:ascii="Arial" w:hAnsi="Arial" w:eastAsia="Arial" w:cs="Arial"/>
      <w:i/>
      <w:iCs/>
      <w:color w:val="272727" w:themeColor="text1" w:themeTint="D8"/>
    </w:rPr>
  </w:style>
  <w:style w:type="character" w:styleId="159">
    <w:name w:val="Title Char"/>
    <w:basedOn w:val="704"/>
    <w:link w:val="709"/>
    <w:uiPriority w:val="10"/>
    <w:pPr>
      <w:pBdr/>
      <w:spacing/>
      <w:ind/>
    </w:pPr>
    <w:rPr>
      <w:rFonts w:ascii="Arial" w:hAnsi="Arial" w:eastAsia="Arial" w:cs="Arial"/>
      <w:spacing w:val="-10"/>
      <w:sz w:val="56"/>
      <w:szCs w:val="56"/>
    </w:rPr>
  </w:style>
  <w:style w:type="character" w:styleId="161">
    <w:name w:val="Subtitle Char"/>
    <w:basedOn w:val="704"/>
    <w:link w:val="722"/>
    <w:uiPriority w:val="11"/>
    <w:pPr>
      <w:pBdr/>
      <w:spacing/>
      <w:ind/>
    </w:pPr>
    <w:rPr>
      <w:color w:val="595959" w:themeColor="text1" w:themeTint="A6"/>
      <w:spacing w:val="15"/>
      <w:sz w:val="28"/>
      <w:szCs w:val="28"/>
    </w:rPr>
  </w:style>
  <w:style w:type="character" w:styleId="163">
    <w:name w:val="Quote Char"/>
    <w:basedOn w:val="704"/>
    <w:link w:val="725"/>
    <w:uiPriority w:val="29"/>
    <w:pPr>
      <w:pBdr/>
      <w:spacing/>
      <w:ind/>
    </w:pPr>
    <w:rPr>
      <w:i/>
      <w:iCs/>
      <w:color w:val="404040" w:themeColor="text1" w:themeTint="BF"/>
    </w:rPr>
  </w:style>
  <w:style w:type="character" w:styleId="167">
    <w:name w:val="Intense Quote Char"/>
    <w:basedOn w:val="704"/>
    <w:link w:val="727"/>
    <w:uiPriority w:val="30"/>
    <w:pPr>
      <w:pBdr/>
      <w:spacing/>
      <w:ind/>
    </w:pPr>
    <w:rPr>
      <w:i/>
      <w:iCs/>
      <w:color w:val="0f4761" w:themeColor="accent1" w:themeShade="BF"/>
    </w:rPr>
  </w:style>
  <w:style w:type="paragraph" w:styleId="175">
    <w:name w:val="Header"/>
    <w:basedOn w:val="694"/>
    <w:link w:val="176"/>
    <w:uiPriority w:val="99"/>
    <w:unhideWhenUsed/>
    <w:pPr>
      <w:pBdr/>
      <w:tabs>
        <w:tab w:val="center" w:leader="none" w:pos="4844"/>
        <w:tab w:val="right" w:leader="none" w:pos="9689"/>
      </w:tabs>
      <w:spacing w:after="0" w:line="240" w:lineRule="auto"/>
      <w:ind/>
    </w:pPr>
  </w:style>
  <w:style w:type="character" w:styleId="176">
    <w:name w:val="Header Char"/>
    <w:basedOn w:val="704"/>
    <w:link w:val="175"/>
    <w:uiPriority w:val="99"/>
    <w:pPr>
      <w:pBdr/>
      <w:spacing/>
      <w:ind/>
    </w:pPr>
  </w:style>
  <w:style w:type="paragraph" w:styleId="177">
    <w:name w:val="Footer"/>
    <w:basedOn w:val="694"/>
    <w:link w:val="178"/>
    <w:uiPriority w:val="99"/>
    <w:unhideWhenUsed/>
    <w:pPr>
      <w:pBdr/>
      <w:tabs>
        <w:tab w:val="center" w:leader="none" w:pos="4844"/>
        <w:tab w:val="right" w:leader="none" w:pos="9689"/>
      </w:tabs>
      <w:spacing w:after="0" w:line="240" w:lineRule="auto"/>
      <w:ind/>
    </w:pPr>
  </w:style>
  <w:style w:type="character" w:styleId="178">
    <w:name w:val="Footer Char"/>
    <w:basedOn w:val="704"/>
    <w:link w:val="177"/>
    <w:uiPriority w:val="99"/>
    <w:pPr>
      <w:pBdr/>
      <w:spacing/>
      <w:ind/>
    </w:pPr>
  </w:style>
  <w:style w:type="paragraph" w:styleId="180">
    <w:name w:val="footnote text"/>
    <w:basedOn w:val="694"/>
    <w:link w:val="181"/>
    <w:uiPriority w:val="99"/>
    <w:semiHidden/>
    <w:unhideWhenUsed/>
    <w:pPr>
      <w:pBdr/>
      <w:spacing w:after="0" w:line="240" w:lineRule="auto"/>
      <w:ind/>
    </w:pPr>
    <w:rPr>
      <w:sz w:val="20"/>
      <w:szCs w:val="20"/>
    </w:rPr>
  </w:style>
  <w:style w:type="character" w:styleId="181">
    <w:name w:val="Footnote Text Char"/>
    <w:basedOn w:val="704"/>
    <w:link w:val="180"/>
    <w:uiPriority w:val="99"/>
    <w:semiHidden/>
    <w:pPr>
      <w:pBdr/>
      <w:spacing/>
      <w:ind/>
    </w:pPr>
    <w:rPr>
      <w:sz w:val="20"/>
      <w:szCs w:val="20"/>
    </w:rPr>
  </w:style>
  <w:style w:type="character" w:styleId="182">
    <w:name w:val="footnote reference"/>
    <w:basedOn w:val="704"/>
    <w:uiPriority w:val="99"/>
    <w:semiHidden/>
    <w:unhideWhenUsed/>
    <w:pPr>
      <w:pBdr/>
      <w:spacing/>
      <w:ind/>
    </w:pPr>
    <w:rPr>
      <w:vertAlign w:val="superscript"/>
    </w:rPr>
  </w:style>
  <w:style w:type="paragraph" w:styleId="183">
    <w:name w:val="endnote text"/>
    <w:basedOn w:val="694"/>
    <w:link w:val="184"/>
    <w:uiPriority w:val="99"/>
    <w:semiHidden/>
    <w:unhideWhenUsed/>
    <w:pPr>
      <w:pBdr/>
      <w:spacing w:after="0" w:line="240" w:lineRule="auto"/>
      <w:ind/>
    </w:pPr>
    <w:rPr>
      <w:sz w:val="20"/>
      <w:szCs w:val="20"/>
    </w:rPr>
  </w:style>
  <w:style w:type="character" w:styleId="184">
    <w:name w:val="Endnote Text Char"/>
    <w:basedOn w:val="704"/>
    <w:link w:val="183"/>
    <w:uiPriority w:val="99"/>
    <w:semiHidden/>
    <w:pPr>
      <w:pBdr/>
      <w:spacing/>
      <w:ind/>
    </w:pPr>
    <w:rPr>
      <w:sz w:val="20"/>
      <w:szCs w:val="20"/>
    </w:rPr>
  </w:style>
  <w:style w:type="character" w:styleId="185">
    <w:name w:val="endnote reference"/>
    <w:basedOn w:val="704"/>
    <w:uiPriority w:val="99"/>
    <w:semiHidden/>
    <w:unhideWhenUsed/>
    <w:pPr>
      <w:pBdr/>
      <w:spacing/>
      <w:ind/>
    </w:pPr>
    <w:rPr>
      <w:vertAlign w:val="superscript"/>
    </w:rPr>
  </w:style>
  <w:style w:type="character" w:styleId="186">
    <w:name w:val="Hyperlink"/>
    <w:basedOn w:val="704"/>
    <w:uiPriority w:val="99"/>
    <w:unhideWhenUsed/>
    <w:pPr>
      <w:pBdr/>
      <w:spacing/>
      <w:ind/>
    </w:pPr>
    <w:rPr>
      <w:color w:val="0563c1" w:themeColor="hyperlink"/>
      <w:u w:val="single"/>
    </w:rPr>
  </w:style>
  <w:style w:type="character" w:styleId="187">
    <w:name w:val="FollowedHyperlink"/>
    <w:basedOn w:val="704"/>
    <w:uiPriority w:val="99"/>
    <w:semiHidden/>
    <w:unhideWhenUsed/>
    <w:pPr>
      <w:pBdr/>
      <w:spacing/>
      <w:ind/>
    </w:pPr>
    <w:rPr>
      <w:color w:val="954f72" w:themeColor="followedHyperlink"/>
      <w:u w:val="single"/>
    </w:rPr>
  </w:style>
  <w:style w:type="paragraph" w:styleId="188">
    <w:name w:val="toc 1"/>
    <w:basedOn w:val="694"/>
    <w:next w:val="694"/>
    <w:uiPriority w:val="39"/>
    <w:unhideWhenUsed/>
    <w:pPr>
      <w:pBdr/>
      <w:spacing w:after="100"/>
      <w:ind/>
    </w:pPr>
  </w:style>
  <w:style w:type="paragraph" w:styleId="189">
    <w:name w:val="toc 2"/>
    <w:basedOn w:val="694"/>
    <w:next w:val="694"/>
    <w:uiPriority w:val="39"/>
    <w:unhideWhenUsed/>
    <w:pPr>
      <w:pBdr/>
      <w:spacing w:after="100"/>
      <w:ind w:left="220"/>
    </w:pPr>
  </w:style>
  <w:style w:type="paragraph" w:styleId="190">
    <w:name w:val="toc 3"/>
    <w:basedOn w:val="694"/>
    <w:next w:val="694"/>
    <w:uiPriority w:val="39"/>
    <w:unhideWhenUsed/>
    <w:pPr>
      <w:pBdr/>
      <w:spacing w:after="100"/>
      <w:ind w:left="440"/>
    </w:pPr>
  </w:style>
  <w:style w:type="paragraph" w:styleId="191">
    <w:name w:val="toc 4"/>
    <w:basedOn w:val="694"/>
    <w:next w:val="694"/>
    <w:uiPriority w:val="39"/>
    <w:unhideWhenUsed/>
    <w:pPr>
      <w:pBdr/>
      <w:spacing w:after="100"/>
      <w:ind w:left="660"/>
    </w:pPr>
  </w:style>
  <w:style w:type="paragraph" w:styleId="192">
    <w:name w:val="toc 5"/>
    <w:basedOn w:val="694"/>
    <w:next w:val="694"/>
    <w:uiPriority w:val="39"/>
    <w:unhideWhenUsed/>
    <w:pPr>
      <w:pBdr/>
      <w:spacing w:after="100"/>
      <w:ind w:left="880"/>
    </w:pPr>
  </w:style>
  <w:style w:type="paragraph" w:styleId="193">
    <w:name w:val="toc 6"/>
    <w:basedOn w:val="694"/>
    <w:next w:val="694"/>
    <w:uiPriority w:val="39"/>
    <w:unhideWhenUsed/>
    <w:pPr>
      <w:pBdr/>
      <w:spacing w:after="100"/>
      <w:ind w:left="1100"/>
    </w:pPr>
  </w:style>
  <w:style w:type="paragraph" w:styleId="194">
    <w:name w:val="toc 7"/>
    <w:basedOn w:val="694"/>
    <w:next w:val="694"/>
    <w:uiPriority w:val="39"/>
    <w:unhideWhenUsed/>
    <w:pPr>
      <w:pBdr/>
      <w:spacing w:after="100"/>
      <w:ind w:left="1320"/>
    </w:pPr>
  </w:style>
  <w:style w:type="paragraph" w:styleId="195">
    <w:name w:val="toc 8"/>
    <w:basedOn w:val="694"/>
    <w:next w:val="694"/>
    <w:uiPriority w:val="39"/>
    <w:unhideWhenUsed/>
    <w:pPr>
      <w:pBdr/>
      <w:spacing w:after="100"/>
      <w:ind w:left="1540"/>
    </w:pPr>
  </w:style>
  <w:style w:type="paragraph" w:styleId="196">
    <w:name w:val="toc 9"/>
    <w:basedOn w:val="694"/>
    <w:next w:val="694"/>
    <w:uiPriority w:val="39"/>
    <w:unhideWhenUsed/>
    <w:pPr>
      <w:pBdr/>
      <w:spacing w:after="100"/>
      <w:ind w:left="1760"/>
    </w:pPr>
  </w:style>
  <w:style w:type="character" w:styleId="197">
    <w:name w:val="Placeholder Text"/>
    <w:basedOn w:val="704"/>
    <w:uiPriority w:val="99"/>
    <w:semiHidden/>
    <w:pPr>
      <w:pBdr/>
      <w:spacing/>
      <w:ind/>
    </w:pPr>
    <w:rPr>
      <w:color w:val="666666"/>
    </w:rPr>
  </w:style>
  <w:style w:type="paragraph" w:styleId="208">
    <w:name w:val="table of figures"/>
    <w:basedOn w:val="694"/>
    <w:next w:val="694"/>
    <w:uiPriority w:val="99"/>
    <w:unhideWhenUsed/>
    <w:pPr>
      <w:pBdr/>
      <w:spacing w:after="0" w:afterAutospacing="0"/>
      <w:ind/>
    </w:pPr>
  </w:style>
  <w:style w:type="paragraph" w:styleId="694" w:default="1">
    <w:name w:val="Normal"/>
    <w:qFormat/>
    <w:pPr>
      <w:pBdr/>
      <w:spacing/>
      <w:ind/>
    </w:pPr>
  </w:style>
  <w:style w:type="paragraph" w:styleId="695">
    <w:name w:val="Heading 1"/>
    <w:basedOn w:val="694"/>
    <w:next w:val="694"/>
    <w:link w:val="708"/>
    <w:uiPriority w:val="9"/>
    <w:qFormat/>
    <w:pPr>
      <w:keepNext w:val="true"/>
      <w:keepLines w:val="true"/>
      <w:pBdr>
        <w:left w:val="single" w:color="ed7d31" w:themeColor="accent2" w:sz="12" w:space="12"/>
      </w:pBdr>
      <w:spacing w:after="80" w:before="80" w:line="240" w:lineRule="auto"/>
      <w:ind/>
      <w:outlineLvl w:val="0"/>
    </w:pPr>
    <w:rPr>
      <w:rFonts w:asciiTheme="majorHAnsi" w:hAnsiTheme="majorHAnsi" w:eastAsiaTheme="majorEastAsia" w:cstheme="majorBidi"/>
      <w:caps/>
      <w:spacing w:val="10"/>
      <w:sz w:val="36"/>
      <w:szCs w:val="36"/>
    </w:rPr>
  </w:style>
  <w:style w:type="paragraph" w:styleId="696">
    <w:name w:val="Heading 2"/>
    <w:basedOn w:val="694"/>
    <w:next w:val="694"/>
    <w:link w:val="707"/>
    <w:uiPriority w:val="9"/>
    <w:unhideWhenUsed/>
    <w:qFormat/>
    <w:pPr>
      <w:keepNext w:val="true"/>
      <w:keepLines w:val="true"/>
      <w:pBdr/>
      <w:spacing w:after="0" w:before="120" w:line="240" w:lineRule="auto"/>
      <w:ind/>
      <w:outlineLvl w:val="1"/>
    </w:pPr>
    <w:rPr>
      <w:rFonts w:asciiTheme="majorHAnsi" w:hAnsiTheme="majorHAnsi" w:eastAsiaTheme="majorEastAsia" w:cstheme="majorBidi"/>
      <w:sz w:val="36"/>
      <w:szCs w:val="36"/>
    </w:rPr>
  </w:style>
  <w:style w:type="paragraph" w:styleId="697">
    <w:name w:val="Heading 3"/>
    <w:basedOn w:val="694"/>
    <w:next w:val="694"/>
    <w:link w:val="714"/>
    <w:uiPriority w:val="9"/>
    <w:unhideWhenUsed/>
    <w:qFormat/>
    <w:pPr>
      <w:keepNext w:val="true"/>
      <w:keepLines w:val="true"/>
      <w:pBdr/>
      <w:spacing w:after="0" w:before="80" w:line="240" w:lineRule="auto"/>
      <w:ind/>
      <w:outlineLvl w:val="2"/>
    </w:pPr>
    <w:rPr>
      <w:rFonts w:asciiTheme="majorHAnsi" w:hAnsiTheme="majorHAnsi" w:eastAsiaTheme="majorEastAsia" w:cstheme="majorBidi"/>
      <w:caps/>
      <w:sz w:val="28"/>
      <w:szCs w:val="28"/>
    </w:rPr>
  </w:style>
  <w:style w:type="paragraph" w:styleId="698">
    <w:name w:val="Heading 4"/>
    <w:basedOn w:val="694"/>
    <w:next w:val="694"/>
    <w:link w:val="715"/>
    <w:uiPriority w:val="9"/>
    <w:unhideWhenUsed/>
    <w:qFormat/>
    <w:pPr>
      <w:keepNext w:val="true"/>
      <w:keepLines w:val="true"/>
      <w:pBdr/>
      <w:spacing w:after="0" w:before="80" w:line="240" w:lineRule="auto"/>
      <w:ind/>
      <w:outlineLvl w:val="3"/>
    </w:pPr>
    <w:rPr>
      <w:rFonts w:asciiTheme="majorHAnsi" w:hAnsiTheme="majorHAnsi" w:eastAsiaTheme="majorEastAsia" w:cstheme="majorBidi"/>
      <w:i/>
      <w:iCs/>
      <w:sz w:val="28"/>
      <w:szCs w:val="28"/>
    </w:rPr>
  </w:style>
  <w:style w:type="paragraph" w:styleId="699">
    <w:name w:val="Heading 5"/>
    <w:basedOn w:val="694"/>
    <w:next w:val="694"/>
    <w:link w:val="716"/>
    <w:uiPriority w:val="9"/>
    <w:semiHidden/>
    <w:unhideWhenUsed/>
    <w:qFormat/>
    <w:pPr>
      <w:keepNext w:val="true"/>
      <w:keepLines w:val="true"/>
      <w:pBdr/>
      <w:spacing w:after="0" w:before="80" w:line="240" w:lineRule="auto"/>
      <w:ind/>
      <w:outlineLvl w:val="4"/>
    </w:pPr>
    <w:rPr>
      <w:rFonts w:asciiTheme="majorHAnsi" w:hAnsiTheme="majorHAnsi" w:eastAsiaTheme="majorEastAsia" w:cstheme="majorBidi"/>
      <w:sz w:val="24"/>
      <w:szCs w:val="24"/>
    </w:rPr>
  </w:style>
  <w:style w:type="paragraph" w:styleId="700">
    <w:name w:val="Heading 6"/>
    <w:basedOn w:val="694"/>
    <w:next w:val="694"/>
    <w:link w:val="717"/>
    <w:uiPriority w:val="9"/>
    <w:semiHidden/>
    <w:unhideWhenUsed/>
    <w:qFormat/>
    <w:pPr>
      <w:keepNext w:val="true"/>
      <w:keepLines w:val="true"/>
      <w:pBdr/>
      <w:spacing w:after="0" w:before="80" w:line="240" w:lineRule="auto"/>
      <w:ind/>
      <w:outlineLvl w:val="5"/>
    </w:pPr>
    <w:rPr>
      <w:rFonts w:asciiTheme="majorHAnsi" w:hAnsiTheme="majorHAnsi" w:eastAsiaTheme="majorEastAsia" w:cstheme="majorBidi"/>
      <w:i/>
      <w:iCs/>
      <w:sz w:val="24"/>
      <w:szCs w:val="24"/>
    </w:rPr>
  </w:style>
  <w:style w:type="paragraph" w:styleId="701">
    <w:name w:val="Heading 7"/>
    <w:basedOn w:val="694"/>
    <w:next w:val="694"/>
    <w:link w:val="718"/>
    <w:uiPriority w:val="9"/>
    <w:semiHidden/>
    <w:unhideWhenUsed/>
    <w:qFormat/>
    <w:pPr>
      <w:keepNext w:val="true"/>
      <w:keepLines w:val="true"/>
      <w:pBdr/>
      <w:spacing w:after="0" w:before="80" w:line="240" w:lineRule="auto"/>
      <w:ind/>
      <w:outlineLvl w:val="6"/>
    </w:pPr>
    <w:rPr>
      <w:rFonts w:asciiTheme="majorHAnsi" w:hAnsiTheme="majorHAnsi" w:eastAsiaTheme="majorEastAsia" w:cstheme="majorBidi"/>
      <w:color w:val="595959" w:themeColor="text1" w:themeTint="A6"/>
      <w:sz w:val="24"/>
      <w:szCs w:val="24"/>
    </w:rPr>
  </w:style>
  <w:style w:type="paragraph" w:styleId="702">
    <w:name w:val="Heading 8"/>
    <w:basedOn w:val="694"/>
    <w:next w:val="694"/>
    <w:link w:val="719"/>
    <w:uiPriority w:val="9"/>
    <w:semiHidden/>
    <w:unhideWhenUsed/>
    <w:qFormat/>
    <w:pPr>
      <w:keepNext w:val="true"/>
      <w:keepLines w:val="true"/>
      <w:pBdr/>
      <w:spacing w:after="0" w:before="80" w:line="240" w:lineRule="auto"/>
      <w:ind/>
      <w:outlineLvl w:val="7"/>
    </w:pPr>
    <w:rPr>
      <w:rFonts w:asciiTheme="majorHAnsi" w:hAnsiTheme="majorHAnsi" w:eastAsiaTheme="majorEastAsia" w:cstheme="majorBidi"/>
      <w:caps/>
    </w:rPr>
  </w:style>
  <w:style w:type="paragraph" w:styleId="703">
    <w:name w:val="Heading 9"/>
    <w:basedOn w:val="694"/>
    <w:next w:val="694"/>
    <w:link w:val="720"/>
    <w:uiPriority w:val="9"/>
    <w:semiHidden/>
    <w:unhideWhenUsed/>
    <w:qFormat/>
    <w:pPr>
      <w:keepNext w:val="true"/>
      <w:keepLines w:val="true"/>
      <w:pBdr/>
      <w:spacing w:after="0" w:before="80" w:line="240" w:lineRule="auto"/>
      <w:ind/>
      <w:outlineLvl w:val="8"/>
    </w:pPr>
    <w:rPr>
      <w:rFonts w:asciiTheme="majorHAnsi" w:hAnsiTheme="majorHAnsi" w:eastAsiaTheme="majorEastAsia" w:cstheme="majorBidi"/>
      <w:i/>
      <w:iCs/>
      <w:caps/>
    </w:rPr>
  </w:style>
  <w:style w:type="character" w:styleId="704" w:default="1">
    <w:name w:val="Default Paragraph Font"/>
    <w:uiPriority w:val="1"/>
    <w:semiHidden/>
    <w:unhideWhenUsed/>
    <w:pPr>
      <w:pBdr/>
      <w:spacing/>
      <w:ind/>
    </w:pPr>
  </w:style>
  <w:style w:type="table" w:styleId="70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706" w:default="1">
    <w:name w:val="No List"/>
    <w:uiPriority w:val="99"/>
    <w:semiHidden/>
    <w:unhideWhenUsed/>
    <w:pPr>
      <w:pBdr/>
      <w:spacing/>
      <w:ind/>
    </w:pPr>
  </w:style>
  <w:style w:type="character" w:styleId="707" w:customStyle="1">
    <w:name w:val="Titre 2 Car"/>
    <w:basedOn w:val="704"/>
    <w:link w:val="696"/>
    <w:uiPriority w:val="9"/>
    <w:pPr>
      <w:pBdr/>
      <w:spacing/>
      <w:ind/>
    </w:pPr>
    <w:rPr>
      <w:rFonts w:asciiTheme="majorHAnsi" w:hAnsiTheme="majorHAnsi" w:eastAsiaTheme="majorEastAsia" w:cstheme="majorBidi"/>
      <w:sz w:val="36"/>
      <w:szCs w:val="36"/>
    </w:rPr>
  </w:style>
  <w:style w:type="character" w:styleId="708" w:customStyle="1">
    <w:name w:val="Titre 1 Car"/>
    <w:basedOn w:val="704"/>
    <w:link w:val="695"/>
    <w:uiPriority w:val="9"/>
    <w:pPr>
      <w:pBdr/>
      <w:spacing/>
      <w:ind/>
    </w:pPr>
    <w:rPr>
      <w:rFonts w:asciiTheme="majorHAnsi" w:hAnsiTheme="majorHAnsi" w:eastAsiaTheme="majorEastAsia" w:cstheme="majorBidi"/>
      <w:caps/>
      <w:spacing w:val="10"/>
      <w:sz w:val="36"/>
      <w:szCs w:val="36"/>
    </w:rPr>
  </w:style>
  <w:style w:type="paragraph" w:styleId="709">
    <w:name w:val="Title"/>
    <w:basedOn w:val="694"/>
    <w:next w:val="694"/>
    <w:link w:val="710"/>
    <w:uiPriority w:val="10"/>
    <w:qFormat/>
    <w:pPr>
      <w:pBdr/>
      <w:spacing w:after="0" w:line="240" w:lineRule="auto"/>
      <w:ind/>
      <w:contextualSpacing w:val="true"/>
    </w:pPr>
    <w:rPr>
      <w:rFonts w:asciiTheme="majorHAnsi" w:hAnsiTheme="majorHAnsi" w:eastAsiaTheme="majorEastAsia" w:cstheme="majorBidi"/>
      <w:caps/>
      <w:spacing w:val="40"/>
      <w:sz w:val="76"/>
      <w:szCs w:val="76"/>
    </w:rPr>
  </w:style>
  <w:style w:type="character" w:styleId="710" w:customStyle="1">
    <w:name w:val="Titre Car"/>
    <w:basedOn w:val="704"/>
    <w:link w:val="709"/>
    <w:uiPriority w:val="10"/>
    <w:pPr>
      <w:pBdr/>
      <w:spacing/>
      <w:ind/>
    </w:pPr>
    <w:rPr>
      <w:rFonts w:asciiTheme="majorHAnsi" w:hAnsiTheme="majorHAnsi" w:eastAsiaTheme="majorEastAsia" w:cstheme="majorBidi"/>
      <w:caps/>
      <w:spacing w:val="40"/>
      <w:sz w:val="76"/>
      <w:szCs w:val="76"/>
    </w:rPr>
  </w:style>
  <w:style w:type="character" w:styleId="711">
    <w:name w:val="Emphasis"/>
    <w:basedOn w:val="704"/>
    <w:uiPriority w:val="20"/>
    <w:qFormat/>
    <w:pPr>
      <w:pBdr/>
      <w:spacing/>
      <w:ind/>
    </w:pPr>
    <w:rPr>
      <w:rFonts w:asciiTheme="minorHAnsi" w:hAnsiTheme="minorHAnsi" w:eastAsiaTheme="minorEastAsia" w:cstheme="minorBidi"/>
      <w:i/>
      <w:iCs/>
      <w:color w:val="c45911" w:themeColor="accent2" w:themeShade="BF"/>
      <w:sz w:val="20"/>
      <w:szCs w:val="20"/>
    </w:rPr>
  </w:style>
  <w:style w:type="character" w:styleId="712">
    <w:name w:val="Intense Emphasis"/>
    <w:basedOn w:val="704"/>
    <w:uiPriority w:val="21"/>
    <w:qFormat/>
    <w:pPr>
      <w:pBdr/>
      <w:spacing/>
      <w:ind/>
    </w:pPr>
    <w:rPr>
      <w:rFonts w:asciiTheme="minorHAnsi" w:hAnsiTheme="minorHAnsi" w:eastAsiaTheme="minorEastAsia" w:cstheme="minorBidi"/>
      <w:b/>
      <w:bCs/>
      <w:i/>
      <w:iCs/>
      <w:color w:val="c45911" w:themeColor="accent2" w:themeShade="BF"/>
      <w:spacing w:val="0"/>
      <w:position w:val="0"/>
      <w:sz w:val="20"/>
      <w:szCs w:val="20"/>
    </w:rPr>
  </w:style>
  <w:style w:type="character" w:styleId="713">
    <w:name w:val="Strong"/>
    <w:basedOn w:val="704"/>
    <w:uiPriority w:val="22"/>
    <w:qFormat/>
    <w:pPr>
      <w:pBdr/>
      <w:spacing/>
      <w:ind/>
    </w:pPr>
    <w:rPr>
      <w:rFonts w:asciiTheme="minorHAnsi" w:hAnsiTheme="minorHAnsi" w:eastAsiaTheme="minorEastAsia" w:cstheme="minorBidi"/>
      <w:b/>
      <w:bCs/>
      <w:spacing w:val="0"/>
      <w:position w:val="0"/>
      <w:sz w:val="20"/>
      <w:szCs w:val="20"/>
    </w:rPr>
  </w:style>
  <w:style w:type="character" w:styleId="714" w:customStyle="1">
    <w:name w:val="Titre 3 Car"/>
    <w:basedOn w:val="704"/>
    <w:link w:val="697"/>
    <w:uiPriority w:val="9"/>
    <w:pPr>
      <w:pBdr/>
      <w:spacing/>
      <w:ind/>
    </w:pPr>
    <w:rPr>
      <w:rFonts w:asciiTheme="majorHAnsi" w:hAnsiTheme="majorHAnsi" w:eastAsiaTheme="majorEastAsia" w:cstheme="majorBidi"/>
      <w:caps/>
      <w:sz w:val="28"/>
      <w:szCs w:val="28"/>
    </w:rPr>
  </w:style>
  <w:style w:type="character" w:styleId="715" w:customStyle="1">
    <w:name w:val="Titre 4 Car"/>
    <w:basedOn w:val="704"/>
    <w:link w:val="698"/>
    <w:uiPriority w:val="9"/>
    <w:pPr>
      <w:pBdr/>
      <w:spacing/>
      <w:ind/>
    </w:pPr>
    <w:rPr>
      <w:rFonts w:asciiTheme="majorHAnsi" w:hAnsiTheme="majorHAnsi" w:eastAsiaTheme="majorEastAsia" w:cstheme="majorBidi"/>
      <w:i/>
      <w:iCs/>
      <w:sz w:val="28"/>
      <w:szCs w:val="28"/>
    </w:rPr>
  </w:style>
  <w:style w:type="character" w:styleId="716" w:customStyle="1">
    <w:name w:val="Titre 5 Car"/>
    <w:basedOn w:val="704"/>
    <w:link w:val="699"/>
    <w:uiPriority w:val="9"/>
    <w:semiHidden/>
    <w:pPr>
      <w:pBdr/>
      <w:spacing/>
      <w:ind/>
    </w:pPr>
    <w:rPr>
      <w:rFonts w:asciiTheme="majorHAnsi" w:hAnsiTheme="majorHAnsi" w:eastAsiaTheme="majorEastAsia" w:cstheme="majorBidi"/>
      <w:sz w:val="24"/>
      <w:szCs w:val="24"/>
    </w:rPr>
  </w:style>
  <w:style w:type="character" w:styleId="717" w:customStyle="1">
    <w:name w:val="Titre 6 Car"/>
    <w:basedOn w:val="704"/>
    <w:link w:val="700"/>
    <w:uiPriority w:val="9"/>
    <w:semiHidden/>
    <w:pPr>
      <w:pBdr/>
      <w:spacing/>
      <w:ind/>
    </w:pPr>
    <w:rPr>
      <w:rFonts w:asciiTheme="majorHAnsi" w:hAnsiTheme="majorHAnsi" w:eastAsiaTheme="majorEastAsia" w:cstheme="majorBidi"/>
      <w:i/>
      <w:iCs/>
      <w:sz w:val="24"/>
      <w:szCs w:val="24"/>
    </w:rPr>
  </w:style>
  <w:style w:type="character" w:styleId="718" w:customStyle="1">
    <w:name w:val="Titre 7 Car"/>
    <w:basedOn w:val="704"/>
    <w:link w:val="701"/>
    <w:uiPriority w:val="9"/>
    <w:semiHidden/>
    <w:pPr>
      <w:pBdr/>
      <w:spacing/>
      <w:ind/>
    </w:pPr>
    <w:rPr>
      <w:rFonts w:asciiTheme="majorHAnsi" w:hAnsiTheme="majorHAnsi" w:eastAsiaTheme="majorEastAsia" w:cstheme="majorBidi"/>
      <w:color w:val="595959" w:themeColor="text1" w:themeTint="A6"/>
      <w:sz w:val="24"/>
      <w:szCs w:val="24"/>
    </w:rPr>
  </w:style>
  <w:style w:type="character" w:styleId="719" w:customStyle="1">
    <w:name w:val="Titre 8 Car"/>
    <w:basedOn w:val="704"/>
    <w:link w:val="702"/>
    <w:uiPriority w:val="9"/>
    <w:semiHidden/>
    <w:pPr>
      <w:pBdr/>
      <w:spacing/>
      <w:ind/>
    </w:pPr>
    <w:rPr>
      <w:rFonts w:asciiTheme="majorHAnsi" w:hAnsiTheme="majorHAnsi" w:eastAsiaTheme="majorEastAsia" w:cstheme="majorBidi"/>
      <w:caps/>
    </w:rPr>
  </w:style>
  <w:style w:type="character" w:styleId="720" w:customStyle="1">
    <w:name w:val="Titre 9 Car"/>
    <w:basedOn w:val="704"/>
    <w:link w:val="703"/>
    <w:uiPriority w:val="9"/>
    <w:semiHidden/>
    <w:pPr>
      <w:pBdr/>
      <w:spacing/>
      <w:ind/>
    </w:pPr>
    <w:rPr>
      <w:rFonts w:asciiTheme="majorHAnsi" w:hAnsiTheme="majorHAnsi" w:eastAsiaTheme="majorEastAsia" w:cstheme="majorBidi"/>
      <w:i/>
      <w:iCs/>
      <w:caps/>
    </w:rPr>
  </w:style>
  <w:style w:type="paragraph" w:styleId="721">
    <w:name w:val="Caption"/>
    <w:basedOn w:val="694"/>
    <w:next w:val="694"/>
    <w:uiPriority w:val="35"/>
    <w:semiHidden/>
    <w:unhideWhenUsed/>
    <w:qFormat/>
    <w:pPr>
      <w:pBdr/>
      <w:spacing w:line="240" w:lineRule="auto"/>
      <w:ind/>
    </w:pPr>
    <w:rPr>
      <w:b/>
      <w:bCs/>
      <w:color w:val="ed7d31" w:themeColor="accent2"/>
      <w:spacing w:val="10"/>
      <w:sz w:val="16"/>
      <w:szCs w:val="16"/>
    </w:rPr>
  </w:style>
  <w:style w:type="paragraph" w:styleId="722">
    <w:name w:val="Subtitle"/>
    <w:basedOn w:val="694"/>
    <w:next w:val="694"/>
    <w:link w:val="723"/>
    <w:uiPriority w:val="11"/>
    <w:qFormat/>
    <w:pPr>
      <w:numPr>
        <w:ilvl w:val="1"/>
      </w:numPr>
      <w:pBdr/>
      <w:spacing w:after="240"/>
      <w:ind/>
    </w:pPr>
    <w:rPr>
      <w:color w:val="000000" w:themeColor="text1"/>
      <w:sz w:val="24"/>
      <w:szCs w:val="24"/>
    </w:rPr>
  </w:style>
  <w:style w:type="character" w:styleId="723" w:customStyle="1">
    <w:name w:val="Sous-titre Car"/>
    <w:basedOn w:val="704"/>
    <w:link w:val="722"/>
    <w:uiPriority w:val="11"/>
    <w:pPr>
      <w:pBdr/>
      <w:spacing/>
      <w:ind/>
    </w:pPr>
    <w:rPr>
      <w:color w:val="000000" w:themeColor="text1"/>
      <w:sz w:val="24"/>
      <w:szCs w:val="24"/>
    </w:rPr>
  </w:style>
  <w:style w:type="paragraph" w:styleId="724">
    <w:name w:val="No Spacing"/>
    <w:uiPriority w:val="1"/>
    <w:qFormat/>
    <w:pPr>
      <w:pBdr/>
      <w:spacing w:after="0" w:line="240" w:lineRule="auto"/>
      <w:ind/>
    </w:pPr>
  </w:style>
  <w:style w:type="paragraph" w:styleId="725">
    <w:name w:val="Quote"/>
    <w:basedOn w:val="694"/>
    <w:next w:val="694"/>
    <w:link w:val="726"/>
    <w:uiPriority w:val="29"/>
    <w:qFormat/>
    <w:pPr>
      <w:pBdr/>
      <w:spacing w:before="160"/>
      <w:ind w:left="720"/>
    </w:pPr>
    <w:rPr>
      <w:rFonts w:asciiTheme="majorHAnsi" w:hAnsiTheme="majorHAnsi" w:eastAsiaTheme="majorEastAsia" w:cstheme="majorBidi"/>
      <w:sz w:val="24"/>
      <w:szCs w:val="24"/>
    </w:rPr>
  </w:style>
  <w:style w:type="character" w:styleId="726" w:customStyle="1">
    <w:name w:val="Citation Car"/>
    <w:basedOn w:val="704"/>
    <w:link w:val="725"/>
    <w:uiPriority w:val="29"/>
    <w:pPr>
      <w:pBdr/>
      <w:spacing/>
      <w:ind/>
    </w:pPr>
    <w:rPr>
      <w:rFonts w:asciiTheme="majorHAnsi" w:hAnsiTheme="majorHAnsi" w:eastAsiaTheme="majorEastAsia" w:cstheme="majorBidi"/>
      <w:sz w:val="24"/>
      <w:szCs w:val="24"/>
    </w:rPr>
  </w:style>
  <w:style w:type="paragraph" w:styleId="727">
    <w:name w:val="Intense Quote"/>
    <w:basedOn w:val="694"/>
    <w:next w:val="694"/>
    <w:link w:val="728"/>
    <w:uiPriority w:val="30"/>
    <w:qFormat/>
    <w:pPr>
      <w:pBdr/>
      <w:spacing w:after="240" w:before="100" w:beforeAutospacing="1"/>
      <w:ind w:right="936" w:left="936"/>
      <w:jc w:val="center"/>
    </w:pPr>
    <w:rPr>
      <w:rFonts w:asciiTheme="majorHAnsi" w:hAnsiTheme="majorHAnsi" w:eastAsiaTheme="majorEastAsia" w:cstheme="majorBidi"/>
      <w:caps/>
      <w:color w:val="c45911" w:themeColor="accent2" w:themeShade="BF"/>
      <w:spacing w:val="10"/>
      <w:sz w:val="28"/>
      <w:szCs w:val="28"/>
    </w:rPr>
  </w:style>
  <w:style w:type="character" w:styleId="728" w:customStyle="1">
    <w:name w:val="Citation intense Car"/>
    <w:basedOn w:val="704"/>
    <w:link w:val="727"/>
    <w:uiPriority w:val="30"/>
    <w:pPr>
      <w:pBdr/>
      <w:spacing/>
      <w:ind/>
    </w:pPr>
    <w:rPr>
      <w:rFonts w:asciiTheme="majorHAnsi" w:hAnsiTheme="majorHAnsi" w:eastAsiaTheme="majorEastAsia" w:cstheme="majorBidi"/>
      <w:caps/>
      <w:color w:val="c45911" w:themeColor="accent2" w:themeShade="BF"/>
      <w:spacing w:val="10"/>
      <w:sz w:val="28"/>
      <w:szCs w:val="28"/>
    </w:rPr>
  </w:style>
  <w:style w:type="character" w:styleId="729">
    <w:name w:val="Subtle Emphasis"/>
    <w:basedOn w:val="704"/>
    <w:uiPriority w:val="19"/>
    <w:qFormat/>
    <w:pPr>
      <w:pBdr/>
      <w:spacing/>
      <w:ind/>
    </w:pPr>
    <w:rPr>
      <w:i/>
      <w:iCs/>
      <w:color w:val="auto"/>
    </w:rPr>
  </w:style>
  <w:style w:type="character" w:styleId="730">
    <w:name w:val="Subtle Reference"/>
    <w:basedOn w:val="704"/>
    <w:uiPriority w:val="31"/>
    <w:qFormat/>
    <w:pPr>
      <w:pBdr/>
      <w:spacing/>
      <w:ind/>
    </w:pPr>
    <w:rPr>
      <w:rFonts w:asciiTheme="minorHAnsi" w:hAnsiTheme="minorHAnsi" w:eastAsiaTheme="minorEastAsia" w:cstheme="minorBidi"/>
      <w:caps w:val="0"/>
      <w:smallCaps/>
      <w:color w:val="auto"/>
      <w:spacing w:val="10"/>
      <w:sz w:val="20"/>
      <w:szCs w:val="20"/>
      <w:u w:val="single"/>
    </w:rPr>
  </w:style>
  <w:style w:type="character" w:styleId="731">
    <w:name w:val="Intense Reference"/>
    <w:basedOn w:val="704"/>
    <w:uiPriority w:val="32"/>
    <w:qFormat/>
    <w:pPr>
      <w:pBdr/>
      <w:spacing/>
      <w:ind/>
    </w:pPr>
    <w:rPr>
      <w:rFonts w:asciiTheme="minorHAnsi" w:hAnsiTheme="minorHAnsi" w:eastAsiaTheme="minorEastAsia" w:cstheme="minorBidi"/>
      <w:b/>
      <w:bCs/>
      <w:caps w:val="0"/>
      <w:smallCaps/>
      <w:color w:val="191919" w:themeColor="text1" w:themeTint="E6"/>
      <w:spacing w:val="10"/>
      <w:position w:val="0"/>
      <w:sz w:val="20"/>
      <w:szCs w:val="20"/>
      <w:u w:val="single"/>
    </w:rPr>
  </w:style>
  <w:style w:type="character" w:styleId="732">
    <w:name w:val="Book Title"/>
    <w:basedOn w:val="704"/>
    <w:uiPriority w:val="33"/>
    <w:qFormat/>
    <w:pPr>
      <w:pBdr/>
      <w:spacing/>
      <w:ind/>
    </w:pPr>
    <w:rPr>
      <w:rFonts w:asciiTheme="minorHAnsi" w:hAnsiTheme="minorHAnsi" w:eastAsiaTheme="minorEastAsia" w:cstheme="minorBidi"/>
      <w:b/>
      <w:bCs/>
      <w:i/>
      <w:iCs/>
      <w:caps w:val="0"/>
      <w:smallCaps w:val="0"/>
      <w:color w:val="auto"/>
      <w:spacing w:val="10"/>
      <w:sz w:val="20"/>
      <w:szCs w:val="20"/>
    </w:rPr>
  </w:style>
  <w:style w:type="paragraph" w:styleId="733">
    <w:name w:val="TOC Heading"/>
    <w:basedOn w:val="695"/>
    <w:next w:val="694"/>
    <w:uiPriority w:val="39"/>
    <w:semiHidden/>
    <w:unhideWhenUsed/>
    <w:qFormat/>
    <w:pPr>
      <w:pBdr/>
      <w:spacing/>
      <w:ind/>
      <w:outlineLvl w:val="9"/>
    </w:pPr>
  </w:style>
  <w:style w:type="paragraph" w:styleId="734">
    <w:name w:val="List Paragraph"/>
    <w:basedOn w:val="694"/>
    <w:uiPriority w:val="34"/>
    <w:qFormat/>
    <w:pPr>
      <w:pBdr/>
      <w:spacing w:line="240" w:lineRule="auto"/>
      <w:ind w:left="720"/>
      <w:contextualSpacing w:val="true"/>
    </w:pPr>
    <w:rPr>
      <w:rFonts w:eastAsiaTheme="minorHAnsi"/>
      <w:szCs w:val="28"/>
    </w:rPr>
  </w:style>
  <w:style w:type="character" w:styleId="735">
    <w:name w:val="annotation reference"/>
    <w:basedOn w:val="704"/>
    <w:uiPriority w:val="99"/>
    <w:semiHidden/>
    <w:unhideWhenUsed/>
    <w:pPr>
      <w:pBdr/>
      <w:spacing/>
      <w:ind/>
    </w:pPr>
    <w:rPr>
      <w:sz w:val="16"/>
      <w:szCs w:val="16"/>
    </w:rPr>
  </w:style>
  <w:style w:type="paragraph" w:styleId="736">
    <w:name w:val="annotation text"/>
    <w:basedOn w:val="694"/>
    <w:link w:val="737"/>
    <w:uiPriority w:val="99"/>
    <w:semiHidden/>
    <w:unhideWhenUsed/>
    <w:pPr>
      <w:pBdr/>
      <w:spacing w:line="240" w:lineRule="auto"/>
      <w:ind/>
    </w:pPr>
    <w:rPr>
      <w:sz w:val="20"/>
      <w:szCs w:val="20"/>
    </w:rPr>
  </w:style>
  <w:style w:type="character" w:styleId="737" w:customStyle="1">
    <w:name w:val="Commentaire Car"/>
    <w:basedOn w:val="704"/>
    <w:link w:val="736"/>
    <w:uiPriority w:val="99"/>
    <w:semiHidden/>
    <w:pPr>
      <w:pBdr/>
      <w:spacing/>
      <w:ind/>
    </w:pPr>
    <w:rPr>
      <w:sz w:val="20"/>
      <w:szCs w:val="20"/>
    </w:rPr>
  </w:style>
  <w:style w:type="paragraph" w:styleId="738">
    <w:name w:val="annotation subject"/>
    <w:basedOn w:val="736"/>
    <w:next w:val="736"/>
    <w:link w:val="739"/>
    <w:uiPriority w:val="99"/>
    <w:semiHidden/>
    <w:unhideWhenUsed/>
    <w:pPr>
      <w:pBdr/>
      <w:spacing/>
      <w:ind/>
    </w:pPr>
    <w:rPr>
      <w:b/>
      <w:bCs/>
    </w:rPr>
  </w:style>
  <w:style w:type="character" w:styleId="739" w:customStyle="1">
    <w:name w:val="Objet du commentaire Car"/>
    <w:basedOn w:val="737"/>
    <w:link w:val="738"/>
    <w:uiPriority w:val="99"/>
    <w:semiHidden/>
    <w:pPr>
      <w:pBdr/>
      <w:spacing/>
      <w:ind/>
    </w:pPr>
    <w:rPr>
      <w:b/>
      <w:bCs/>
      <w:sz w:val="20"/>
      <w:szCs w:val="20"/>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gif"/><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gif"/><Relationship Id="rId27" Type="http://schemas.openxmlformats.org/officeDocument/2006/relationships/image" Target="media/image19.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Application>ONLYOFFICE/9.0.0.172</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roro2</dc:creator>
  <cp:keywords/>
  <dc:description/>
  <cp:revision>48</cp:revision>
  <dcterms:created xsi:type="dcterms:W3CDTF">2023-06-20T10:54:00Z</dcterms:created>
  <dcterms:modified xsi:type="dcterms:W3CDTF">2025-12-21T13:42:29Z</dcterms:modified>
</cp:coreProperties>
</file>