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10.png" ContentType="image/png"/>
  <Override PartName="/word/media/image7.png" ContentType="image/png"/>
  <Override PartName="/word/media/image8.png" ContentType="image/png"/>
  <Override PartName="/word/media/image12.png" ContentType="image/png"/>
  <Override PartName="/word/media/image9.png" ContentType="image/png"/>
  <Override PartName="/word/media/image11.gif" ContentType="image/gif"/>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itle"/>
        <w:rPr>
          <w:highlight w:val="none"/>
          <w:shd w:fill="auto" w:val="clear"/>
        </w:rPr>
      </w:pPr>
      <w:r>
        <w:rPr>
          <w:shd w:fill="auto" w:val="clear"/>
        </w:rPr>
        <w:t>Neurobiologie</w:t>
      </w:r>
    </w:p>
    <w:p>
      <w:pPr>
        <w:pStyle w:val="Normal"/>
        <w:rPr>
          <w:highlight w:val="none"/>
          <w:shd w:fill="auto" w:val="clear"/>
        </w:rPr>
      </w:pPr>
      <w:r>
        <w:rPr>
          <w:shd w:fill="auto" w:val="clear"/>
        </w:rPr>
        <w:t xml:space="preserve">L’information est </w:t>
      </w:r>
      <w:r>
        <w:rPr>
          <w:i/>
          <w:color w:val="C55911"/>
          <w:sz w:val="20"/>
          <w:szCs w:val="20"/>
          <w:shd w:fill="auto" w:val="clear"/>
        </w:rPr>
        <w:t>multisensorielle</w:t>
      </w:r>
      <w:r>
        <w:rPr>
          <w:shd w:fill="auto" w:val="clear"/>
        </w:rPr>
        <w:t xml:space="preserve">, dans certains sports, la prise d’information </w:t>
      </w:r>
      <w:r>
        <w:rPr>
          <w:b/>
          <w:sz w:val="20"/>
          <w:szCs w:val="20"/>
          <w:shd w:fill="auto" w:val="clear"/>
        </w:rPr>
        <w:t>peut</w:t>
      </w:r>
      <w:r>
        <w:rPr>
          <w:shd w:fill="auto" w:val="clear"/>
        </w:rPr>
        <w:t xml:space="preserve"> précéder l’action. Mais dans d’autres sports, la prise d’information se fait </w:t>
      </w:r>
      <w:r>
        <w:rPr>
          <w:b/>
          <w:sz w:val="20"/>
          <w:szCs w:val="20"/>
          <w:shd w:fill="auto" w:val="clear"/>
        </w:rPr>
        <w:t>pendant</w:t>
      </w:r>
      <w:r>
        <w:rPr>
          <w:shd w:fill="auto" w:val="clear"/>
        </w:rPr>
        <w:t xml:space="preserve"> l’action, avec une contrainte </w:t>
      </w:r>
      <w:r>
        <w:rPr>
          <w:i/>
          <w:color w:val="C55911"/>
          <w:sz w:val="20"/>
          <w:szCs w:val="20"/>
          <w:shd w:fill="auto" w:val="clear"/>
        </w:rPr>
        <w:t>temporelle</w:t>
      </w:r>
      <w:r>
        <w:rPr>
          <w:shd w:fill="auto" w:val="clear"/>
        </w:rPr>
        <w:t xml:space="preserve"> potentiellement extrêmement forte (40ms environ). L’âge n’est pas un obstacle à la performance.</w:t>
      </w:r>
    </w:p>
    <w:p>
      <w:pPr>
        <w:pStyle w:val="Heading1"/>
        <w:numPr>
          <w:ilvl w:val="0"/>
          <w:numId w:val="9"/>
        </w:numPr>
        <w:rPr>
          <w:highlight w:val="none"/>
          <w:shd w:fill="auto" w:val="clear"/>
        </w:rPr>
      </w:pPr>
      <w:r>
        <w:rPr>
          <w:shd w:fill="auto" w:val="clear"/>
        </w:rPr>
        <w:t>Le système nerveux</w:t>
      </w:r>
    </w:p>
    <w:p>
      <w:pPr>
        <w:pStyle w:val="Normal"/>
        <w:rPr>
          <w:highlight w:val="none"/>
          <w:shd w:fill="auto" w:val="clear"/>
        </w:rPr>
      </w:pPr>
      <w:r>
        <w:rPr>
          <w:shd w:fill="auto" w:val="clear"/>
        </w:rPr>
        <w:t xml:space="preserve">Il </w:t>
      </w:r>
      <w:r>
        <w:rPr>
          <w:b/>
          <w:sz w:val="20"/>
          <w:szCs w:val="20"/>
          <w:shd w:fill="auto" w:val="clear"/>
        </w:rPr>
        <w:t>coordonne</w:t>
      </w:r>
      <w:r>
        <w:rPr>
          <w:shd w:fill="auto" w:val="clear"/>
        </w:rPr>
        <w:t xml:space="preserve"> les mouvements musculaires, et traite et véhicule les informations </w:t>
      </w:r>
      <w:r>
        <w:rPr>
          <w:i/>
          <w:color w:val="C55911"/>
          <w:sz w:val="20"/>
          <w:szCs w:val="20"/>
          <w:shd w:fill="auto" w:val="clear"/>
        </w:rPr>
        <w:t>motrices</w:t>
      </w:r>
      <w:r>
        <w:rPr>
          <w:shd w:fill="auto" w:val="clear"/>
        </w:rPr>
        <w:t xml:space="preserve"> vers les effecteurs. Mais aussi véhicule et traite les informations </w:t>
      </w:r>
      <w:r>
        <w:rPr>
          <w:i/>
          <w:color w:val="C55911"/>
          <w:sz w:val="20"/>
          <w:szCs w:val="20"/>
          <w:shd w:fill="auto" w:val="clear"/>
        </w:rPr>
        <w:t>sensorielles</w:t>
      </w:r>
      <w:r>
        <w:rPr>
          <w:shd w:fill="auto" w:val="clear"/>
        </w:rPr>
        <w:t xml:space="preserve"> des capteurs sensoriels.</w:t>
      </w:r>
    </w:p>
    <w:p>
      <w:pPr>
        <w:pStyle w:val="Heading2"/>
        <w:rPr>
          <w:highlight w:val="none"/>
          <w:shd w:fill="auto" w:val="clear"/>
        </w:rPr>
      </w:pPr>
      <w:r>
        <w:rPr>
          <w:shd w:fill="auto" w:val="clear"/>
        </w:rPr>
        <w:t>Classification anatomique</w:t>
      </w:r>
    </w:p>
    <w:p>
      <w:pPr>
        <w:pStyle w:val="Normal"/>
        <w:rPr>
          <w:highlight w:val="none"/>
          <w:shd w:fill="auto" w:val="clear"/>
        </w:rPr>
      </w:pPr>
      <w:r>
        <w:rPr>
          <w:shd w:fill="auto" w:val="clear"/>
        </w:rPr>
        <w:t xml:space="preserve">Le </w:t>
      </w:r>
      <w:r>
        <w:rPr>
          <w:b/>
          <w:i/>
          <w:color w:val="C55911"/>
          <w:sz w:val="20"/>
          <w:szCs w:val="20"/>
          <w:shd w:fill="auto" w:val="clear"/>
        </w:rPr>
        <w:t>système nerveux central</w:t>
      </w:r>
      <w:r>
        <w:rPr>
          <w:shd w:fill="auto" w:val="clear"/>
        </w:rPr>
        <w:t xml:space="preserve"> est composé du </w:t>
      </w:r>
      <w:r>
        <w:rPr>
          <w:b/>
          <w:sz w:val="20"/>
          <w:szCs w:val="20"/>
          <w:shd w:fill="auto" w:val="clear"/>
        </w:rPr>
        <w:t>cervelet</w:t>
      </w:r>
      <w:r>
        <w:rPr>
          <w:shd w:fill="auto" w:val="clear"/>
        </w:rPr>
        <w:t xml:space="preserve">, et du </w:t>
      </w:r>
      <w:r>
        <w:rPr>
          <w:b/>
          <w:sz w:val="20"/>
          <w:szCs w:val="20"/>
          <w:shd w:fill="auto" w:val="clear"/>
        </w:rPr>
        <w:t>cerveau</w:t>
      </w:r>
      <w:r>
        <w:rPr>
          <w:shd w:fill="auto" w:val="clear"/>
        </w:rPr>
        <w:t xml:space="preserve">. Le </w:t>
      </w:r>
      <w:r>
        <w:rPr>
          <w:b/>
          <w:i/>
          <w:color w:val="C55911"/>
          <w:sz w:val="20"/>
          <w:szCs w:val="20"/>
          <w:shd w:fill="auto" w:val="clear"/>
        </w:rPr>
        <w:t>système nerveux périphérique</w:t>
      </w:r>
      <w:r>
        <w:rPr>
          <w:shd w:fill="auto" w:val="clear"/>
        </w:rPr>
        <w:t xml:space="preserve"> est composé des </w:t>
      </w:r>
      <w:r>
        <w:rPr>
          <w:b/>
          <w:sz w:val="20"/>
          <w:szCs w:val="20"/>
          <w:shd w:fill="auto" w:val="clear"/>
        </w:rPr>
        <w:t>nerfs spinaux</w:t>
      </w:r>
      <w:r>
        <w:rPr>
          <w:shd w:fill="auto" w:val="clear"/>
        </w:rPr>
        <w:t xml:space="preserve"> et des </w:t>
      </w:r>
      <w:r>
        <w:rPr>
          <w:b/>
          <w:sz w:val="20"/>
          <w:szCs w:val="20"/>
          <w:shd w:fill="auto" w:val="clear"/>
        </w:rPr>
        <w:t>nerfs crâniens</w:t>
      </w:r>
    </w:p>
    <w:p>
      <w:pPr>
        <w:pStyle w:val="Normal"/>
        <w:numPr>
          <w:ilvl w:val="0"/>
          <w:numId w:val="12"/>
        </w:numPr>
        <w:pBdr/>
        <w:spacing w:before="0" w:after="0"/>
        <w:rPr>
          <w:highlight w:val="none"/>
          <w:shd w:fill="auto" w:val="clear"/>
        </w:rPr>
      </w:pPr>
      <w:r>
        <w:rPr>
          <w:b/>
          <w:i/>
          <w:color w:val="C55911"/>
          <w:sz w:val="20"/>
          <w:szCs w:val="20"/>
          <w:shd w:fill="auto" w:val="clear"/>
        </w:rPr>
        <w:t>Système nerveux central</w:t>
      </w:r>
      <w:r>
        <w:rPr>
          <w:color w:val="000000"/>
          <w:shd w:fill="auto" w:val="clear"/>
        </w:rPr>
        <w:t xml:space="preserve"> (SNC) :</w:t>
      </w:r>
    </w:p>
    <w:p>
      <w:pPr>
        <w:pStyle w:val="Normal"/>
        <w:numPr>
          <w:ilvl w:val="1"/>
          <w:numId w:val="12"/>
        </w:numPr>
        <w:pBdr/>
        <w:spacing w:before="0" w:after="0"/>
        <w:rPr>
          <w:highlight w:val="none"/>
          <w:shd w:fill="auto" w:val="clear"/>
        </w:rPr>
      </w:pPr>
      <w:r>
        <w:rPr>
          <w:color w:val="000000"/>
          <w:shd w:fill="auto" w:val="clear"/>
        </w:rPr>
        <w:t>Encéphale</w:t>
      </w:r>
    </w:p>
    <w:p>
      <w:pPr>
        <w:pStyle w:val="Normal"/>
        <w:numPr>
          <w:ilvl w:val="1"/>
          <w:numId w:val="12"/>
        </w:numPr>
        <w:pBdr/>
        <w:spacing w:before="0" w:after="0"/>
        <w:rPr>
          <w:highlight w:val="none"/>
          <w:shd w:fill="auto" w:val="clear"/>
        </w:rPr>
      </w:pPr>
      <w:r>
        <w:rPr>
          <w:color w:val="000000"/>
          <w:shd w:fill="auto" w:val="clear"/>
        </w:rPr>
        <w:t>Moelle épinière</w:t>
      </w:r>
    </w:p>
    <w:p>
      <w:pPr>
        <w:pStyle w:val="Normal"/>
        <w:numPr>
          <w:ilvl w:val="0"/>
          <w:numId w:val="12"/>
        </w:numPr>
        <w:pBdr/>
        <w:spacing w:before="0" w:after="0"/>
        <w:rPr>
          <w:highlight w:val="none"/>
          <w:shd w:fill="auto" w:val="clear"/>
        </w:rPr>
      </w:pPr>
      <w:r>
        <w:rPr>
          <w:b/>
          <w:i/>
          <w:color w:val="C55911"/>
          <w:sz w:val="20"/>
          <w:szCs w:val="20"/>
          <w:shd w:fill="auto" w:val="clear"/>
        </w:rPr>
        <w:t>Système nerveux périphérique</w:t>
      </w:r>
      <w:r>
        <w:rPr>
          <w:color w:val="000000"/>
          <w:shd w:fill="auto" w:val="clear"/>
        </w:rPr>
        <w:t xml:space="preserve"> (SNP) :</w:t>
      </w:r>
    </w:p>
    <w:p>
      <w:pPr>
        <w:pStyle w:val="Normal"/>
        <w:numPr>
          <w:ilvl w:val="1"/>
          <w:numId w:val="12"/>
        </w:numPr>
        <w:pBdr/>
        <w:rPr>
          <w:highlight w:val="none"/>
          <w:shd w:fill="auto" w:val="clear"/>
        </w:rPr>
      </w:pPr>
      <w:r>
        <w:rPr>
          <w:color w:val="000000"/>
          <w:shd w:fill="auto" w:val="clear"/>
        </w:rPr>
        <w:t>Nerfs périphériques (spinaux et crâniens)</w:t>
      </w:r>
    </w:p>
    <w:p>
      <w:pPr>
        <w:pStyle w:val="Heading2"/>
        <w:rPr>
          <w:highlight w:val="none"/>
          <w:shd w:fill="auto" w:val="clear"/>
        </w:rPr>
      </w:pPr>
      <w:r>
        <w:rPr>
          <w:shd w:fill="auto" w:val="clear"/>
        </w:rPr>
        <w:t>Classification fonctionnelle</w:t>
      </w:r>
    </w:p>
    <w:p>
      <w:pPr>
        <w:pStyle w:val="Heading3"/>
        <w:rPr>
          <w:highlight w:val="none"/>
          <w:shd w:fill="auto" w:val="clear"/>
        </w:rPr>
      </w:pPr>
      <w:r>
        <w:rPr>
          <w:shd w:fill="auto" w:val="clear"/>
        </w:rPr>
        <w:t>Système nerveux somatique</w:t>
      </w:r>
    </w:p>
    <w:p>
      <w:pPr>
        <w:pStyle w:val="Normal"/>
        <w:numPr>
          <w:ilvl w:val="0"/>
          <w:numId w:val="3"/>
        </w:numPr>
        <w:pBdr/>
        <w:spacing w:before="0" w:after="0"/>
        <w:rPr>
          <w:highlight w:val="none"/>
          <w:shd w:fill="auto" w:val="clear"/>
        </w:rPr>
      </w:pPr>
      <w:r>
        <w:rPr>
          <w:color w:val="000000"/>
          <w:shd w:fill="auto" w:val="clear"/>
        </w:rPr>
        <w:t>Vie de relation de l’organisme avec son milieu extérieur</w:t>
      </w:r>
    </w:p>
    <w:p>
      <w:pPr>
        <w:pStyle w:val="Normal"/>
        <w:numPr>
          <w:ilvl w:val="1"/>
          <w:numId w:val="3"/>
        </w:numPr>
        <w:pBdr/>
        <w:spacing w:before="0" w:after="0"/>
        <w:rPr>
          <w:highlight w:val="none"/>
          <w:shd w:fill="auto" w:val="clear"/>
        </w:rPr>
      </w:pPr>
      <w:r>
        <w:rPr>
          <w:color w:val="000000"/>
          <w:shd w:fill="auto" w:val="clear"/>
        </w:rPr>
        <w:t>Perception/action</w:t>
      </w:r>
    </w:p>
    <w:p>
      <w:pPr>
        <w:pStyle w:val="Normal"/>
        <w:numPr>
          <w:ilvl w:val="1"/>
          <w:numId w:val="3"/>
        </w:numPr>
        <w:pBdr/>
        <w:spacing w:before="0" w:after="0"/>
        <w:rPr>
          <w:highlight w:val="none"/>
          <w:shd w:fill="auto" w:val="clear"/>
        </w:rPr>
      </w:pPr>
      <w:r>
        <w:rPr>
          <w:color w:val="000000"/>
          <w:shd w:fill="auto" w:val="clear"/>
        </w:rPr>
        <w:t>Transmission et traitement des infos sensorielles et motrices</w:t>
      </w:r>
    </w:p>
    <w:p>
      <w:pPr>
        <w:pStyle w:val="Normal"/>
        <w:numPr>
          <w:ilvl w:val="1"/>
          <w:numId w:val="3"/>
        </w:numPr>
        <w:pBdr/>
        <w:spacing w:before="0" w:after="0"/>
        <w:rPr>
          <w:highlight w:val="none"/>
          <w:shd w:fill="auto" w:val="clear"/>
        </w:rPr>
      </w:pPr>
      <w:r>
        <w:rPr>
          <w:color w:val="000000"/>
          <w:shd w:fill="auto" w:val="clear"/>
        </w:rPr>
        <w:t>Connaissance de l’environnement et contrôle de l’équilibre et du mouvement</w:t>
      </w:r>
    </w:p>
    <w:p>
      <w:pPr>
        <w:pStyle w:val="Normal"/>
        <w:pBdr/>
        <w:spacing w:before="0" w:after="0"/>
        <w:rPr>
          <w:color w:val="000000"/>
          <w:highlight w:val="none"/>
          <w:shd w:fill="auto" w:val="clear"/>
        </w:rPr>
      </w:pPr>
      <w:r>
        <w:rPr>
          <w:color w:val="000000"/>
          <w:shd w:fill="auto" w:val="clear"/>
        </w:rPr>
      </w:r>
    </w:p>
    <w:p>
      <w:pPr>
        <w:pStyle w:val="Normal"/>
        <w:pBdr/>
        <w:rPr>
          <w:highlight w:val="none"/>
          <w:shd w:fill="auto" w:val="clear"/>
        </w:rPr>
      </w:pPr>
      <w:r>
        <w:rPr>
          <w:color w:val="000000"/>
          <w:shd w:fill="auto" w:val="clear"/>
        </w:rPr>
        <w:t xml:space="preserve">On distingue le système </w:t>
      </w:r>
      <w:r>
        <w:rPr>
          <w:b/>
          <w:i/>
          <w:color w:val="C55911"/>
          <w:sz w:val="20"/>
          <w:szCs w:val="20"/>
          <w:shd w:fill="auto" w:val="clear"/>
        </w:rPr>
        <w:t>moteur</w:t>
      </w:r>
      <w:r>
        <w:rPr>
          <w:color w:val="000000"/>
          <w:shd w:fill="auto" w:val="clear"/>
        </w:rPr>
        <w:t xml:space="preserve"> et le système </w:t>
      </w:r>
      <w:r>
        <w:rPr>
          <w:b/>
          <w:i/>
          <w:color w:val="C55911"/>
          <w:sz w:val="20"/>
          <w:szCs w:val="20"/>
          <w:shd w:fill="auto" w:val="clear"/>
        </w:rPr>
        <w:t>sensoriel</w:t>
      </w:r>
      <w:r>
        <w:rPr>
          <w:color w:val="000000"/>
          <w:shd w:fill="auto" w:val="clear"/>
        </w:rPr>
        <w:t>.</w:t>
      </w:r>
    </w:p>
    <w:p>
      <w:pPr>
        <w:pStyle w:val="Heading3"/>
        <w:rPr>
          <w:highlight w:val="none"/>
          <w:shd w:fill="auto" w:val="clear"/>
        </w:rPr>
      </w:pPr>
      <w:r>
        <w:rPr>
          <w:shd w:fill="auto" w:val="clear"/>
        </w:rPr>
        <w:t>Système nerveux Végétatif</w:t>
      </w:r>
    </w:p>
    <w:p>
      <w:pPr>
        <w:pStyle w:val="Normal"/>
        <w:rPr>
          <w:highlight w:val="none"/>
          <w:shd w:fill="auto" w:val="clear"/>
        </w:rPr>
      </w:pPr>
      <w:r>
        <w:rPr>
          <w:shd w:fill="auto" w:val="clear"/>
        </w:rPr>
        <w:t>Régulation des fonctions vitales internes</w:t>
      </w:r>
    </w:p>
    <w:p>
      <w:pPr>
        <w:pStyle w:val="Normal"/>
        <w:rPr>
          <w:highlight w:val="none"/>
          <w:shd w:fill="auto" w:val="clear"/>
        </w:rPr>
      </w:pPr>
      <w:r>
        <w:rPr>
          <w:shd w:fill="auto" w:val="clear"/>
        </w:rPr>
        <w:t>Réalise l’équilibre de notre milieu intérieur (</w:t>
      </w:r>
      <w:r>
        <w:rPr>
          <w:b/>
          <w:i/>
          <w:color w:val="C55911"/>
          <w:sz w:val="20"/>
          <w:szCs w:val="20"/>
          <w:shd w:fill="auto" w:val="clear"/>
        </w:rPr>
        <w:t>homéostasie</w:t>
      </w:r>
      <w:r>
        <w:rPr>
          <w:shd w:fill="auto" w:val="clear"/>
        </w:rPr>
        <w:t>) en coordonnant les activités comme la digestion, respiration…</w:t>
      </w:r>
    </w:p>
    <w:p>
      <w:pPr>
        <w:pStyle w:val="Heading4"/>
        <w:rPr>
          <w:highlight w:val="none"/>
          <w:shd w:fill="auto" w:val="clear"/>
        </w:rPr>
      </w:pPr>
      <w:r>
        <w:rPr>
          <w:shd w:fill="auto" w:val="clear"/>
        </w:rPr>
        <w:t>Système nerveux Orthosympathique</w:t>
      </w:r>
    </w:p>
    <w:p>
      <w:pPr>
        <w:pStyle w:val="Normal"/>
        <w:rPr>
          <w:highlight w:val="none"/>
          <w:shd w:fill="auto" w:val="clear"/>
        </w:rPr>
      </w:pPr>
      <w:r>
        <w:rPr>
          <w:i/>
          <w:color w:val="C55911"/>
          <w:sz w:val="20"/>
          <w:szCs w:val="20"/>
          <w:shd w:fill="auto" w:val="clear"/>
        </w:rPr>
        <w:t>Prépare</w:t>
      </w:r>
      <w:r>
        <w:rPr>
          <w:shd w:fill="auto" w:val="clear"/>
        </w:rPr>
        <w:t xml:space="preserve"> l’organisme à </w:t>
      </w:r>
      <w:r>
        <w:rPr>
          <w:i/>
          <w:color w:val="C55911"/>
          <w:sz w:val="20"/>
          <w:szCs w:val="20"/>
          <w:shd w:fill="auto" w:val="clear"/>
        </w:rPr>
        <w:t>l’activité physique ou intellectuelle</w:t>
      </w:r>
    </w:p>
    <w:p>
      <w:pPr>
        <w:pStyle w:val="Normal"/>
        <w:numPr>
          <w:ilvl w:val="0"/>
          <w:numId w:val="1"/>
        </w:numPr>
        <w:pBdr/>
        <w:spacing w:before="0" w:after="0"/>
        <w:rPr>
          <w:highlight w:val="none"/>
          <w:shd w:fill="auto" w:val="clear"/>
        </w:rPr>
      </w:pPr>
      <w:r>
        <w:rPr>
          <w:color w:val="000000"/>
          <w:shd w:fill="auto" w:val="clear"/>
        </w:rPr>
        <w:t>Dilatation des bronches</w:t>
      </w:r>
    </w:p>
    <w:p>
      <w:pPr>
        <w:pStyle w:val="Normal"/>
        <w:numPr>
          <w:ilvl w:val="0"/>
          <w:numId w:val="1"/>
        </w:numPr>
        <w:pBdr/>
        <w:spacing w:before="0" w:after="0"/>
        <w:rPr>
          <w:highlight w:val="none"/>
          <w:shd w:fill="auto" w:val="clear"/>
        </w:rPr>
      </w:pPr>
      <w:r>
        <w:rPr>
          <w:color w:val="000000"/>
          <w:shd w:fill="auto" w:val="clear"/>
        </w:rPr>
        <w:t>Augmentation de l’activité cardiaque et respiratoire</w:t>
      </w:r>
    </w:p>
    <w:p>
      <w:pPr>
        <w:pStyle w:val="Normal"/>
        <w:numPr>
          <w:ilvl w:val="0"/>
          <w:numId w:val="1"/>
        </w:numPr>
        <w:pBdr/>
        <w:spacing w:before="0" w:after="0"/>
        <w:rPr>
          <w:highlight w:val="none"/>
          <w:shd w:fill="auto" w:val="clear"/>
        </w:rPr>
      </w:pPr>
      <w:r>
        <w:rPr>
          <w:color w:val="000000"/>
          <w:shd w:fill="auto" w:val="clear"/>
        </w:rPr>
        <w:t>Dilatation des pupilles</w:t>
      </w:r>
    </w:p>
    <w:p>
      <w:pPr>
        <w:pStyle w:val="Normal"/>
        <w:numPr>
          <w:ilvl w:val="0"/>
          <w:numId w:val="1"/>
        </w:numPr>
        <w:pBdr/>
        <w:spacing w:before="0" w:after="0"/>
        <w:rPr>
          <w:highlight w:val="none"/>
          <w:shd w:fill="auto" w:val="clear"/>
        </w:rPr>
      </w:pPr>
      <w:r>
        <w:rPr>
          <w:color w:val="000000"/>
          <w:shd w:fill="auto" w:val="clear"/>
        </w:rPr>
        <w:t>Augmentation de la tension artérielle</w:t>
      </w:r>
    </w:p>
    <w:p>
      <w:pPr>
        <w:pStyle w:val="Normal"/>
        <w:numPr>
          <w:ilvl w:val="0"/>
          <w:numId w:val="1"/>
        </w:numPr>
        <w:pBdr/>
        <w:rPr>
          <w:highlight w:val="none"/>
          <w:shd w:fill="auto" w:val="clear"/>
        </w:rPr>
      </w:pPr>
      <w:r>
        <w:rPr>
          <w:color w:val="000000"/>
          <w:shd w:fill="auto" w:val="clear"/>
        </w:rPr>
        <w:t>Baisse de l’activité digestive...</w:t>
      </w:r>
    </w:p>
    <w:p>
      <w:pPr>
        <w:pStyle w:val="Heading4"/>
        <w:rPr>
          <w:highlight w:val="none"/>
          <w:shd w:fill="auto" w:val="clear"/>
        </w:rPr>
      </w:pPr>
      <w:r>
        <w:rPr>
          <w:shd w:fill="auto" w:val="clear"/>
        </w:rPr>
        <w:t>Système nerveux Parasympathique</w:t>
      </w:r>
    </w:p>
    <w:p>
      <w:pPr>
        <w:pStyle w:val="Normal"/>
        <w:rPr>
          <w:highlight w:val="none"/>
          <w:shd w:fill="auto" w:val="clear"/>
        </w:rPr>
      </w:pPr>
      <w:r>
        <w:rPr>
          <w:shd w:fill="auto" w:val="clear"/>
        </w:rPr>
        <w:t xml:space="preserve">Il participe au </w:t>
      </w:r>
      <w:r>
        <w:rPr>
          <w:i/>
          <w:color w:val="C55911"/>
          <w:sz w:val="20"/>
          <w:szCs w:val="20"/>
          <w:shd w:fill="auto" w:val="clear"/>
        </w:rPr>
        <w:t>ralentissement</w:t>
      </w:r>
      <w:r>
        <w:rPr>
          <w:shd w:fill="auto" w:val="clear"/>
        </w:rPr>
        <w:t xml:space="preserve"> général des fonctions</w:t>
      </w:r>
    </w:p>
    <w:p>
      <w:pPr>
        <w:pStyle w:val="Normal"/>
        <w:numPr>
          <w:ilvl w:val="0"/>
          <w:numId w:val="5"/>
        </w:numPr>
        <w:pBdr/>
        <w:spacing w:before="0" w:after="0"/>
        <w:rPr>
          <w:highlight w:val="none"/>
          <w:shd w:fill="auto" w:val="clear"/>
        </w:rPr>
      </w:pPr>
      <w:r>
        <w:rPr>
          <w:i/>
          <w:color w:val="C55911"/>
          <w:sz w:val="20"/>
          <w:szCs w:val="20"/>
          <w:shd w:fill="auto" w:val="clear"/>
        </w:rPr>
        <w:t>Conserve</w:t>
      </w:r>
      <w:r>
        <w:rPr>
          <w:color w:val="000000"/>
          <w:shd w:fill="auto" w:val="clear"/>
        </w:rPr>
        <w:t xml:space="preserve"> l’énergie</w:t>
      </w:r>
    </w:p>
    <w:p>
      <w:pPr>
        <w:pStyle w:val="Normal"/>
        <w:numPr>
          <w:ilvl w:val="0"/>
          <w:numId w:val="5"/>
        </w:numPr>
        <w:pBdr/>
        <w:spacing w:before="0" w:after="0"/>
        <w:rPr>
          <w:highlight w:val="none"/>
          <w:shd w:fill="auto" w:val="clear"/>
        </w:rPr>
      </w:pPr>
      <w:r>
        <w:rPr>
          <w:color w:val="000000"/>
          <w:shd w:fill="auto" w:val="clear"/>
        </w:rPr>
        <w:t xml:space="preserve">Ce qui était accéléré par le système sympathique est </w:t>
      </w:r>
      <w:r>
        <w:rPr>
          <w:i/>
          <w:color w:val="C55911"/>
          <w:sz w:val="20"/>
          <w:szCs w:val="20"/>
          <w:shd w:fill="auto" w:val="clear"/>
        </w:rPr>
        <w:t>ralenti</w:t>
      </w:r>
      <w:r>
        <w:rPr>
          <w:color w:val="000000"/>
          <w:shd w:fill="auto" w:val="clear"/>
        </w:rPr>
        <w:t xml:space="preserve"> par le système parasympathique</w:t>
      </w:r>
    </w:p>
    <w:p>
      <w:pPr>
        <w:pStyle w:val="Normal"/>
        <w:numPr>
          <w:ilvl w:val="0"/>
          <w:numId w:val="5"/>
        </w:numPr>
        <w:pBdr/>
        <w:rPr>
          <w:highlight w:val="none"/>
          <w:shd w:fill="auto" w:val="clear"/>
        </w:rPr>
      </w:pPr>
      <w:r>
        <w:rPr>
          <w:color w:val="000000"/>
          <w:shd w:fill="auto" w:val="clear"/>
        </w:rPr>
        <w:t xml:space="preserve">Seuls la fonction </w:t>
      </w:r>
      <w:r>
        <w:rPr>
          <w:b/>
          <w:color w:val="000000"/>
          <w:sz w:val="20"/>
          <w:szCs w:val="20"/>
          <w:shd w:fill="auto" w:val="clear"/>
        </w:rPr>
        <w:t>digestive</w:t>
      </w:r>
      <w:r>
        <w:rPr>
          <w:color w:val="000000"/>
          <w:shd w:fill="auto" w:val="clear"/>
        </w:rPr>
        <w:t xml:space="preserve"> et </w:t>
      </w:r>
      <w:r>
        <w:rPr>
          <w:b/>
          <w:color w:val="000000"/>
          <w:sz w:val="20"/>
          <w:szCs w:val="20"/>
          <w:shd w:fill="auto" w:val="clear"/>
        </w:rPr>
        <w:t>l’appétit sexuel</w:t>
      </w:r>
      <w:r>
        <w:rPr>
          <w:color w:val="000000"/>
          <w:shd w:fill="auto" w:val="clear"/>
        </w:rPr>
        <w:t xml:space="preserve"> sont favorisés par le système parasympathique</w:t>
      </w:r>
    </w:p>
    <w:p>
      <w:pPr>
        <w:pStyle w:val="Heading2"/>
        <w:rPr>
          <w:highlight w:val="none"/>
          <w:shd w:fill="auto" w:val="clear"/>
        </w:rPr>
      </w:pPr>
      <w:r>
        <w:rPr>
          <w:shd w:fill="auto" w:val="clear"/>
        </w:rPr>
        <w:t>Approche Localisationniste</w:t>
      </w:r>
    </w:p>
    <w:p>
      <w:pPr>
        <w:pStyle w:val="Normal"/>
        <w:numPr>
          <w:ilvl w:val="0"/>
          <w:numId w:val="17"/>
        </w:numPr>
        <w:pBdr/>
        <w:spacing w:before="0" w:after="0"/>
        <w:rPr>
          <w:highlight w:val="none"/>
          <w:shd w:fill="auto" w:val="clear"/>
        </w:rPr>
      </w:pPr>
      <w:r>
        <w:rPr>
          <w:color w:val="000000"/>
          <w:shd w:fill="auto" w:val="clear"/>
        </w:rPr>
        <w:t>Un défaut de fonctionnement d’une zone entraine la perte de la fonction</w:t>
      </w:r>
    </w:p>
    <w:p>
      <w:pPr>
        <w:pStyle w:val="Normal"/>
        <w:numPr>
          <w:ilvl w:val="0"/>
          <w:numId w:val="17"/>
        </w:numPr>
        <w:pBdr/>
        <w:spacing w:before="0" w:after="0"/>
        <w:rPr>
          <w:highlight w:val="none"/>
          <w:shd w:fill="auto" w:val="clear"/>
        </w:rPr>
      </w:pPr>
      <w:r>
        <w:rPr>
          <w:color w:val="000000"/>
          <w:shd w:fill="auto" w:val="clear"/>
        </w:rPr>
        <w:t xml:space="preserve">Mais </w:t>
      </w:r>
      <w:r>
        <w:rPr>
          <w:b/>
          <w:i/>
          <w:color w:val="C55911"/>
          <w:sz w:val="20"/>
          <w:szCs w:val="20"/>
          <w:shd w:fill="auto" w:val="clear"/>
        </w:rPr>
        <w:t>changer</w:t>
      </w:r>
      <w:r>
        <w:rPr>
          <w:color w:val="000000"/>
          <w:shd w:fill="auto" w:val="clear"/>
        </w:rPr>
        <w:t xml:space="preserve"> un peu d’approche, voir le cerveau comme des connexions </w:t>
      </w:r>
    </w:p>
    <w:p>
      <w:pPr>
        <w:pStyle w:val="Normal"/>
        <w:numPr>
          <w:ilvl w:val="0"/>
          <w:numId w:val="17"/>
        </w:numPr>
        <w:pBdr/>
        <w:spacing w:before="0" w:after="0"/>
        <w:rPr>
          <w:highlight w:val="none"/>
          <w:shd w:fill="auto" w:val="clear"/>
        </w:rPr>
      </w:pPr>
      <w:r>
        <w:rPr>
          <w:color w:val="000000"/>
          <w:shd w:fill="auto" w:val="clear"/>
        </w:rPr>
        <w:t xml:space="preserve">Des dysfonctionnements d’une zone peuvent se </w:t>
      </w:r>
      <w:r>
        <w:rPr>
          <w:i/>
          <w:color w:val="C55911"/>
          <w:sz w:val="20"/>
          <w:szCs w:val="20"/>
          <w:shd w:fill="auto" w:val="clear"/>
        </w:rPr>
        <w:t>compenser</w:t>
      </w:r>
      <w:r>
        <w:rPr>
          <w:color w:val="000000"/>
          <w:shd w:fill="auto" w:val="clear"/>
        </w:rPr>
        <w:t xml:space="preserve"> par des connexions secondaires et un mécanisme de plasticité cérébrale</w:t>
      </w:r>
    </w:p>
    <w:p>
      <w:pPr>
        <w:pStyle w:val="Normal"/>
        <w:numPr>
          <w:ilvl w:val="1"/>
          <w:numId w:val="17"/>
        </w:numPr>
        <w:pBdr/>
        <w:rPr>
          <w:highlight w:val="none"/>
          <w:shd w:fill="auto" w:val="clear"/>
        </w:rPr>
      </w:pPr>
      <w:r>
        <w:rPr>
          <w:color w:val="000000"/>
          <w:shd w:fill="auto" w:val="clear"/>
        </w:rPr>
        <w:t xml:space="preserve">A condition que le dysfonctionnement soit suffisamment lent pour que </w:t>
      </w:r>
      <w:r>
        <w:rPr>
          <w:i/>
          <w:color w:val="C55911"/>
          <w:sz w:val="20"/>
          <w:szCs w:val="20"/>
          <w:shd w:fill="auto" w:val="clear"/>
        </w:rPr>
        <w:t>les connexions secondaires se mettent en place</w:t>
      </w:r>
      <w:r>
        <w:rPr>
          <w:color w:val="000000"/>
          <w:shd w:fill="auto" w:val="clear"/>
        </w:rPr>
        <w:t xml:space="preserve"> avant que la zone touchée ne soit trop dégradée.</w:t>
      </w:r>
    </w:p>
    <w:p>
      <w:pPr>
        <w:pStyle w:val="Heading2"/>
        <w:rPr>
          <w:highlight w:val="none"/>
          <w:shd w:fill="auto" w:val="clear"/>
        </w:rPr>
      </w:pPr>
      <w:r>
        <w:rPr>
          <w:shd w:fill="auto" w:val="clear"/>
        </w:rPr>
        <w:t>Organisation de l’Encéphale</w:t>
      </w:r>
    </w:p>
    <w:p>
      <w:pPr>
        <w:pStyle w:val="Normal"/>
        <w:rPr>
          <w:highlight w:val="none"/>
          <w:shd w:fill="auto" w:val="clear"/>
        </w:rPr>
      </w:pPr>
      <w:r>
        <w:rPr>
          <w:shd w:fill="auto" w:val="clear"/>
        </w:rPr>
        <w:t>Il comporte :</w:t>
      </w:r>
    </w:p>
    <w:p>
      <w:pPr>
        <w:pStyle w:val="Normal"/>
        <w:numPr>
          <w:ilvl w:val="0"/>
          <w:numId w:val="7"/>
        </w:numPr>
        <w:pBdr/>
        <w:spacing w:before="0" w:after="0"/>
        <w:rPr>
          <w:highlight w:val="none"/>
          <w:shd w:fill="auto" w:val="clear"/>
        </w:rPr>
      </w:pPr>
      <w:r>
        <w:rPr>
          <w:color w:val="000000"/>
          <w:shd w:fill="auto" w:val="clear"/>
        </w:rPr>
        <w:t>Le cerveau</w:t>
      </w:r>
    </w:p>
    <w:p>
      <w:pPr>
        <w:pStyle w:val="Normal"/>
        <w:numPr>
          <w:ilvl w:val="0"/>
          <w:numId w:val="7"/>
        </w:numPr>
        <w:pBdr/>
        <w:spacing w:before="0" w:after="0"/>
        <w:rPr>
          <w:highlight w:val="none"/>
          <w:shd w:fill="auto" w:val="clear"/>
        </w:rPr>
      </w:pPr>
      <w:r>
        <w:rPr>
          <w:color w:val="000000"/>
          <w:shd w:fill="auto" w:val="clear"/>
        </w:rPr>
        <w:t>Le tronc cérébral (connecte la moelle épinière au cerveau)</w:t>
      </w:r>
    </w:p>
    <w:p>
      <w:pPr>
        <w:pStyle w:val="Normal"/>
        <w:numPr>
          <w:ilvl w:val="0"/>
          <w:numId w:val="7"/>
        </w:numPr>
        <w:pBdr/>
        <w:rPr>
          <w:highlight w:val="none"/>
          <w:shd w:fill="auto" w:val="clear"/>
        </w:rPr>
      </w:pPr>
      <w:r>
        <w:rPr>
          <w:color w:val="000000"/>
          <w:shd w:fill="auto" w:val="clear"/>
        </w:rPr>
        <w:t>Le cervelet</w:t>
      </w:r>
    </w:p>
    <w:p>
      <w:pPr>
        <w:pStyle w:val="Normal"/>
        <w:rPr>
          <w:highlight w:val="none"/>
          <w:shd w:fill="auto" w:val="clear"/>
        </w:rPr>
      </w:pPr>
      <w:r>
        <w:rPr>
          <w:shd w:fill="auto" w:val="clear"/>
        </w:rPr>
        <w:t xml:space="preserve">Il est protégé par la </w:t>
      </w:r>
      <w:r>
        <w:rPr>
          <w:b/>
          <w:i/>
          <w:color w:val="C55911"/>
          <w:sz w:val="20"/>
          <w:szCs w:val="20"/>
          <w:shd w:fill="auto" w:val="clear"/>
        </w:rPr>
        <w:t xml:space="preserve">boite crânienne </w:t>
      </w:r>
      <w:r>
        <w:rPr>
          <w:i/>
          <w:color w:val="C55911"/>
          <w:sz w:val="20"/>
          <w:szCs w:val="20"/>
          <w:shd w:fill="auto" w:val="clear"/>
        </w:rPr>
        <w:t>(périoste et os)</w:t>
      </w:r>
      <w:r>
        <w:rPr>
          <w:shd w:fill="auto" w:val="clear"/>
        </w:rPr>
        <w:t xml:space="preserve">, et par les </w:t>
      </w:r>
      <w:r>
        <w:rPr>
          <w:b/>
          <w:i/>
          <w:color w:val="C55911"/>
          <w:sz w:val="20"/>
          <w:szCs w:val="20"/>
          <w:shd w:fill="auto" w:val="clear"/>
        </w:rPr>
        <w:t>méninges</w:t>
      </w:r>
      <w:r>
        <w:rPr>
          <w:shd w:fill="auto" w:val="clear"/>
        </w:rPr>
        <w:t xml:space="preserve"> </w:t>
      </w:r>
      <w:r>
        <w:rPr>
          <w:i/>
          <w:color w:val="C55911"/>
          <w:sz w:val="20"/>
          <w:szCs w:val="20"/>
          <w:shd w:fill="auto" w:val="clear"/>
        </w:rPr>
        <w:t>(dure-mère, arachnoïde, pie-mère)</w:t>
      </w:r>
    </w:p>
    <w:p>
      <w:pPr>
        <w:pStyle w:val="Heading3"/>
        <w:rPr>
          <w:highlight w:val="none"/>
          <w:shd w:fill="auto" w:val="clear"/>
        </w:rPr>
      </w:pPr>
      <w:r>
        <w:rPr>
          <w:shd w:fill="auto" w:val="clear"/>
        </w:rPr>
        <w:t>Le Cerveau</w:t>
      </w:r>
    </w:p>
    <w:p>
      <w:pPr>
        <w:pStyle w:val="Normal"/>
        <w:rPr>
          <w:highlight w:val="none"/>
          <w:shd w:fill="auto" w:val="clear"/>
        </w:rPr>
      </w:pPr>
      <w:r>
        <w:rPr>
          <w:shd w:fill="auto" w:val="clear"/>
        </w:rPr>
        <w:t>Constitué de parties de plus en plus sophistiquées</w:t>
      </w:r>
    </w:p>
    <w:p>
      <w:pPr>
        <w:pStyle w:val="Normal"/>
        <w:jc w:val="center"/>
        <w:rPr>
          <w:highlight w:val="none"/>
          <w:shd w:fill="auto" w:val="clear"/>
        </w:rPr>
      </w:pPr>
      <w:r>
        <w:rPr>
          <w:shd w:fill="auto" w:val="clear"/>
        </w:rPr>
        <w:drawing>
          <wp:inline distT="0" distB="0" distL="0" distR="0">
            <wp:extent cx="1854200" cy="1236345"/>
            <wp:effectExtent l="0" t="0" r="0" b="0"/>
            <wp:docPr id="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
                    <pic:cNvPicPr>
                      <a:picLocks noChangeAspect="1" noChangeArrowheads="1"/>
                    </pic:cNvPicPr>
                  </pic:nvPicPr>
                  <pic:blipFill>
                    <a:blip r:embed="rId2"/>
                    <a:stretch>
                      <a:fillRect/>
                    </a:stretch>
                  </pic:blipFill>
                  <pic:spPr bwMode="auto">
                    <a:xfrm>
                      <a:off x="0" y="0"/>
                      <a:ext cx="1854200" cy="1236345"/>
                    </a:xfrm>
                    <a:prstGeom prst="rect">
                      <a:avLst/>
                    </a:prstGeom>
                  </pic:spPr>
                </pic:pic>
              </a:graphicData>
            </a:graphic>
          </wp:inline>
        </w:drawing>
      </w:r>
    </w:p>
    <w:p>
      <w:pPr>
        <w:pStyle w:val="Normal"/>
        <w:numPr>
          <w:ilvl w:val="0"/>
          <w:numId w:val="16"/>
        </w:numPr>
        <w:pBdr/>
        <w:spacing w:before="0" w:after="0"/>
        <w:rPr>
          <w:highlight w:val="none"/>
          <w:shd w:fill="auto" w:val="clear"/>
        </w:rPr>
      </w:pPr>
      <w:r>
        <w:rPr>
          <w:b/>
          <w:color w:val="000000"/>
          <w:sz w:val="20"/>
          <w:szCs w:val="20"/>
          <w:shd w:fill="auto" w:val="clear"/>
        </w:rPr>
        <w:t>Néo cortex</w:t>
      </w:r>
      <w:r>
        <w:rPr>
          <w:color w:val="000000"/>
          <w:shd w:fill="auto" w:val="clear"/>
        </w:rPr>
        <w:t xml:space="preserve"> (environ 1/5 de nos neurones totaux) est la partie la plus récente dans notre évolution (les 4 aires).</w:t>
      </w:r>
    </w:p>
    <w:p>
      <w:pPr>
        <w:pStyle w:val="Normal"/>
        <w:numPr>
          <w:ilvl w:val="0"/>
          <w:numId w:val="16"/>
        </w:numPr>
        <w:pBdr/>
        <w:spacing w:before="0" w:after="0"/>
        <w:rPr>
          <w:highlight w:val="none"/>
          <w:shd w:fill="auto" w:val="clear"/>
        </w:rPr>
      </w:pPr>
      <w:r>
        <w:rPr>
          <w:color w:val="000000"/>
          <w:shd w:fill="auto" w:val="clear"/>
        </w:rPr>
        <w:t>Structures internes ne représentant qu’environ 0.6 milliards de neurones, mais riches en connexions neuronales</w:t>
      </w:r>
    </w:p>
    <w:p>
      <w:pPr>
        <w:pStyle w:val="Normal"/>
        <w:numPr>
          <w:ilvl w:val="0"/>
          <w:numId w:val="16"/>
        </w:numPr>
        <w:pBdr/>
        <w:rPr>
          <w:highlight w:val="none"/>
          <w:shd w:fill="auto" w:val="clear"/>
        </w:rPr>
      </w:pPr>
      <w:r>
        <w:rPr>
          <w:color w:val="000000"/>
          <w:shd w:fill="auto" w:val="clear"/>
        </w:rPr>
        <w:t xml:space="preserve">Le cervelet est la zone la plus riche </w:t>
      </w:r>
      <w:r>
        <w:rPr>
          <w:shd w:fill="auto" w:val="clear"/>
        </w:rPr>
        <w:t>en</w:t>
      </w:r>
      <w:r>
        <w:rPr>
          <w:color w:val="000000"/>
          <w:shd w:fill="auto" w:val="clear"/>
        </w:rPr>
        <w:t xml:space="preserve"> neurones (environ 70 milliards</w:t>
      </w:r>
      <w:r>
        <w:rPr>
          <w:shd w:fill="auto" w:val="clear"/>
        </w:rPr>
        <w:t>)</w:t>
      </w:r>
    </w:p>
    <w:p>
      <w:pPr>
        <w:pStyle w:val="Normal"/>
        <w:rPr>
          <w:highlight w:val="none"/>
          <w:shd w:fill="auto" w:val="clear"/>
        </w:rPr>
      </w:pPr>
      <w:r>
        <w:rPr>
          <w:shd w:fill="auto" w:val="clear"/>
        </w:rPr>
        <w:t>La surface du cerveau comporte</w:t>
      </w:r>
    </w:p>
    <w:p>
      <w:pPr>
        <w:pStyle w:val="Normal"/>
        <w:numPr>
          <w:ilvl w:val="0"/>
          <w:numId w:val="11"/>
        </w:numPr>
        <w:pBdr/>
        <w:spacing w:before="0" w:after="0"/>
        <w:rPr>
          <w:highlight w:val="none"/>
          <w:shd w:fill="auto" w:val="clear"/>
        </w:rPr>
      </w:pPr>
      <w:r>
        <w:rPr>
          <w:color w:val="000000"/>
          <w:shd w:fill="auto" w:val="clear"/>
        </w:rPr>
        <w:t xml:space="preserve">De nombreux replis = </w:t>
      </w:r>
      <w:r>
        <w:rPr>
          <w:b/>
          <w:i/>
          <w:color w:val="C55911"/>
          <w:sz w:val="20"/>
          <w:szCs w:val="20"/>
          <w:shd w:fill="auto" w:val="clear"/>
        </w:rPr>
        <w:t>scissures</w:t>
      </w:r>
    </w:p>
    <w:p>
      <w:pPr>
        <w:pStyle w:val="Normal"/>
        <w:numPr>
          <w:ilvl w:val="1"/>
          <w:numId w:val="11"/>
        </w:numPr>
        <w:pBdr/>
        <w:spacing w:before="0" w:after="0"/>
        <w:rPr>
          <w:highlight w:val="none"/>
          <w:shd w:fill="auto" w:val="clear"/>
        </w:rPr>
      </w:pPr>
      <w:r>
        <w:rPr>
          <w:i/>
          <w:color w:val="C55911"/>
          <w:sz w:val="20"/>
          <w:szCs w:val="20"/>
          <w:shd w:fill="auto" w:val="clear"/>
        </w:rPr>
        <w:t>Scissure de Rolando (entre pariétal et frontal)</w:t>
      </w:r>
    </w:p>
    <w:p>
      <w:pPr>
        <w:pStyle w:val="Normal"/>
        <w:numPr>
          <w:ilvl w:val="1"/>
          <w:numId w:val="11"/>
        </w:numPr>
        <w:pBdr/>
        <w:spacing w:before="0" w:after="0"/>
        <w:rPr>
          <w:highlight w:val="none"/>
          <w:shd w:fill="auto" w:val="clear"/>
        </w:rPr>
      </w:pPr>
      <w:r>
        <w:rPr>
          <w:i/>
          <w:color w:val="C55911"/>
          <w:sz w:val="20"/>
          <w:szCs w:val="20"/>
          <w:shd w:fill="auto" w:val="clear"/>
        </w:rPr>
        <w:t>Scissure de Sylvius (entre frontal et temporal)</w:t>
      </w:r>
    </w:p>
    <w:p>
      <w:pPr>
        <w:pStyle w:val="Normal"/>
        <w:numPr>
          <w:ilvl w:val="1"/>
          <w:numId w:val="11"/>
        </w:numPr>
        <w:pBdr/>
        <w:spacing w:before="0" w:after="0"/>
        <w:rPr>
          <w:highlight w:val="none"/>
          <w:shd w:fill="auto" w:val="clear"/>
        </w:rPr>
      </w:pPr>
      <w:r>
        <w:rPr>
          <w:i/>
          <w:color w:val="C55911"/>
          <w:sz w:val="20"/>
          <w:szCs w:val="20"/>
          <w:shd w:fill="auto" w:val="clear"/>
        </w:rPr>
        <w:t>Scissure interhémisphérique</w:t>
      </w:r>
    </w:p>
    <w:p>
      <w:pPr>
        <w:pStyle w:val="Normal"/>
        <w:numPr>
          <w:ilvl w:val="0"/>
          <w:numId w:val="11"/>
        </w:numPr>
        <w:pBdr/>
        <w:rPr>
          <w:highlight w:val="none"/>
          <w:shd w:fill="auto" w:val="clear"/>
        </w:rPr>
      </w:pPr>
      <w:r>
        <w:rPr>
          <w:color w:val="000000"/>
          <w:shd w:fill="auto" w:val="clear"/>
        </w:rPr>
        <w:t xml:space="preserve">Sillons et des surfaces lisses = </w:t>
      </w:r>
      <w:r>
        <w:rPr>
          <w:b/>
          <w:i/>
          <w:color w:val="C55911"/>
          <w:sz w:val="20"/>
          <w:szCs w:val="20"/>
          <w:shd w:fill="auto" w:val="clear"/>
        </w:rPr>
        <w:t>gyrus</w:t>
      </w:r>
    </w:p>
    <w:p>
      <w:pPr>
        <w:pStyle w:val="Heading4"/>
        <w:rPr>
          <w:highlight w:val="none"/>
          <w:shd w:fill="auto" w:val="clear"/>
        </w:rPr>
      </w:pPr>
      <w:r>
        <w:rPr>
          <w:shd w:fill="auto" w:val="clear"/>
        </w:rPr>
        <w:t>Aires cérébrales</w:t>
      </w:r>
    </w:p>
    <w:p>
      <w:pPr>
        <w:pStyle w:val="Normal"/>
        <w:numPr>
          <w:ilvl w:val="0"/>
          <w:numId w:val="13"/>
        </w:numPr>
        <w:pBdr/>
        <w:spacing w:before="0" w:after="0"/>
        <w:rPr>
          <w:highlight w:val="none"/>
          <w:shd w:fill="auto" w:val="clear"/>
        </w:rPr>
      </w:pPr>
      <w:r>
        <w:rPr>
          <w:color w:val="000000"/>
          <w:shd w:fill="auto" w:val="clear"/>
        </w:rPr>
        <w:t xml:space="preserve">Lobe </w:t>
      </w:r>
      <w:r>
        <w:rPr>
          <w:b/>
          <w:i/>
          <w:color w:val="C55911"/>
          <w:sz w:val="20"/>
          <w:szCs w:val="20"/>
          <w:shd w:fill="auto" w:val="clear"/>
        </w:rPr>
        <w:t>Frontal</w:t>
      </w:r>
    </w:p>
    <w:p>
      <w:pPr>
        <w:pStyle w:val="Normal"/>
        <w:numPr>
          <w:ilvl w:val="1"/>
          <w:numId w:val="13"/>
        </w:numPr>
        <w:pBdr/>
        <w:spacing w:before="0" w:after="0"/>
        <w:rPr>
          <w:highlight w:val="none"/>
          <w:shd w:fill="auto" w:val="clear"/>
        </w:rPr>
      </w:pPr>
      <w:r>
        <w:rPr>
          <w:color w:val="000000"/>
          <w:shd w:fill="auto" w:val="clear"/>
        </w:rPr>
        <w:t>Planific</w:t>
      </w:r>
      <w:r>
        <w:rPr>
          <w:b/>
          <w:color w:val="000000"/>
          <w:sz w:val="20"/>
          <w:szCs w:val="20"/>
          <w:shd w:fill="auto" w:val="clear"/>
        </w:rPr>
        <w:t>ation, langage parlé, mouvement volontaire</w:t>
      </w:r>
    </w:p>
    <w:p>
      <w:pPr>
        <w:pStyle w:val="Normal"/>
        <w:numPr>
          <w:ilvl w:val="0"/>
          <w:numId w:val="13"/>
        </w:numPr>
        <w:pBdr/>
        <w:spacing w:before="0" w:after="0"/>
        <w:rPr>
          <w:highlight w:val="none"/>
          <w:shd w:fill="auto" w:val="clear"/>
        </w:rPr>
      </w:pPr>
      <w:r>
        <w:rPr>
          <w:color w:val="000000"/>
          <w:shd w:fill="auto" w:val="clear"/>
        </w:rPr>
        <w:t xml:space="preserve">Lobe </w:t>
      </w:r>
      <w:r>
        <w:rPr>
          <w:b/>
          <w:i/>
          <w:color w:val="C55911"/>
          <w:sz w:val="20"/>
          <w:szCs w:val="20"/>
          <w:shd w:fill="auto" w:val="clear"/>
        </w:rPr>
        <w:t>Pariétal</w:t>
      </w:r>
    </w:p>
    <w:p>
      <w:pPr>
        <w:pStyle w:val="Normal"/>
        <w:numPr>
          <w:ilvl w:val="1"/>
          <w:numId w:val="13"/>
        </w:numPr>
        <w:pBdr/>
        <w:spacing w:before="0" w:after="0"/>
        <w:rPr>
          <w:highlight w:val="none"/>
          <w:shd w:fill="auto" w:val="clear"/>
        </w:rPr>
      </w:pPr>
      <w:r>
        <w:rPr>
          <w:color w:val="000000"/>
          <w:shd w:fill="auto" w:val="clear"/>
        </w:rPr>
        <w:t xml:space="preserve">Information </w:t>
      </w:r>
      <w:r>
        <w:rPr>
          <w:b/>
          <w:color w:val="000000"/>
          <w:sz w:val="20"/>
          <w:szCs w:val="20"/>
          <w:shd w:fill="auto" w:val="clear"/>
        </w:rPr>
        <w:t>somesthésique</w:t>
      </w:r>
      <w:r>
        <w:rPr>
          <w:color w:val="000000"/>
          <w:shd w:fill="auto" w:val="clear"/>
        </w:rPr>
        <w:t xml:space="preserve">, intégration </w:t>
      </w:r>
      <w:r>
        <w:rPr>
          <w:b/>
          <w:color w:val="000000"/>
          <w:sz w:val="20"/>
          <w:szCs w:val="20"/>
          <w:shd w:fill="auto" w:val="clear"/>
        </w:rPr>
        <w:t>multisensorielle</w:t>
      </w:r>
      <w:r>
        <w:rPr>
          <w:color w:val="000000"/>
          <w:shd w:fill="auto" w:val="clear"/>
        </w:rPr>
        <w:t>, impliqué dans la perception de l’espace et dans l’attention</w:t>
      </w:r>
    </w:p>
    <w:p>
      <w:pPr>
        <w:pStyle w:val="Normal"/>
        <w:numPr>
          <w:ilvl w:val="0"/>
          <w:numId w:val="13"/>
        </w:numPr>
        <w:pBdr/>
        <w:spacing w:before="0" w:after="0"/>
        <w:rPr>
          <w:highlight w:val="none"/>
          <w:shd w:fill="auto" w:val="clear"/>
        </w:rPr>
      </w:pPr>
      <w:r>
        <w:rPr>
          <w:color w:val="000000"/>
          <w:shd w:fill="auto" w:val="clear"/>
        </w:rPr>
        <w:t xml:space="preserve">Lobe </w:t>
      </w:r>
      <w:r>
        <w:rPr>
          <w:b/>
          <w:i/>
          <w:color w:val="C55911"/>
          <w:sz w:val="20"/>
          <w:szCs w:val="20"/>
          <w:shd w:fill="auto" w:val="clear"/>
        </w:rPr>
        <w:t>Temporal</w:t>
      </w:r>
    </w:p>
    <w:p>
      <w:pPr>
        <w:pStyle w:val="Normal"/>
        <w:numPr>
          <w:ilvl w:val="1"/>
          <w:numId w:val="13"/>
        </w:numPr>
        <w:pBdr/>
        <w:spacing w:before="0" w:after="0"/>
        <w:rPr>
          <w:highlight w:val="none"/>
          <w:shd w:fill="auto" w:val="clear"/>
        </w:rPr>
      </w:pPr>
      <w:r>
        <w:rPr>
          <w:color w:val="000000"/>
          <w:shd w:fill="auto" w:val="clear"/>
        </w:rPr>
        <w:t xml:space="preserve">Langage </w:t>
      </w:r>
      <w:r>
        <w:rPr>
          <w:b/>
          <w:color w:val="000000"/>
          <w:sz w:val="20"/>
          <w:szCs w:val="20"/>
          <w:shd w:fill="auto" w:val="clear"/>
        </w:rPr>
        <w:t>compris, audition, mémoire</w:t>
      </w:r>
    </w:p>
    <w:p>
      <w:pPr>
        <w:pStyle w:val="Normal"/>
        <w:numPr>
          <w:ilvl w:val="0"/>
          <w:numId w:val="13"/>
        </w:numPr>
        <w:pBdr/>
        <w:spacing w:before="0" w:after="0"/>
        <w:rPr>
          <w:highlight w:val="none"/>
          <w:shd w:fill="auto" w:val="clear"/>
        </w:rPr>
      </w:pPr>
      <w:r>
        <w:rPr>
          <w:color w:val="000000"/>
          <w:shd w:fill="auto" w:val="clear"/>
        </w:rPr>
        <w:t xml:space="preserve">Lobe </w:t>
      </w:r>
      <w:r>
        <w:rPr>
          <w:b/>
          <w:i/>
          <w:color w:val="C55911"/>
          <w:sz w:val="20"/>
          <w:szCs w:val="20"/>
          <w:shd w:fill="auto" w:val="clear"/>
        </w:rPr>
        <w:t>Occipital</w:t>
      </w:r>
    </w:p>
    <w:p>
      <w:pPr>
        <w:pStyle w:val="Normal"/>
        <w:numPr>
          <w:ilvl w:val="1"/>
          <w:numId w:val="13"/>
        </w:numPr>
        <w:pBdr/>
        <w:rPr>
          <w:highlight w:val="none"/>
          <w:shd w:fill="auto" w:val="clear"/>
        </w:rPr>
      </w:pPr>
      <w:r>
        <w:rPr>
          <w:color w:val="000000"/>
          <w:shd w:fill="auto" w:val="clear"/>
        </w:rPr>
        <w:t xml:space="preserve">Information </w:t>
      </w:r>
      <w:r>
        <w:rPr>
          <w:b/>
          <w:color w:val="000000"/>
          <w:sz w:val="20"/>
          <w:szCs w:val="20"/>
          <w:shd w:fill="auto" w:val="clear"/>
        </w:rPr>
        <w:t>visuelle</w:t>
      </w:r>
    </w:p>
    <w:p>
      <w:pPr>
        <w:pStyle w:val="Heading4"/>
        <w:rPr>
          <w:highlight w:val="none"/>
          <w:shd w:fill="auto" w:val="clear"/>
        </w:rPr>
      </w:pPr>
      <w:r>
        <w:rPr>
          <w:shd w:fill="auto" w:val="clear"/>
        </w:rPr>
        <w:t>Structures sous corticales</w:t>
      </w:r>
    </w:p>
    <w:p>
      <w:pPr>
        <w:pStyle w:val="Normal"/>
        <w:numPr>
          <w:ilvl w:val="0"/>
          <w:numId w:val="15"/>
        </w:numPr>
        <w:pBdr/>
        <w:spacing w:before="0" w:after="0"/>
        <w:rPr>
          <w:highlight w:val="none"/>
          <w:shd w:fill="auto" w:val="clear"/>
        </w:rPr>
      </w:pPr>
      <w:r>
        <w:rPr>
          <w:b/>
          <w:i/>
          <w:color w:val="C55911"/>
          <w:sz w:val="20"/>
          <w:szCs w:val="20"/>
          <w:shd w:fill="auto" w:val="clear"/>
        </w:rPr>
        <w:t>Corps calleux</w:t>
      </w:r>
      <w:r>
        <w:rPr>
          <w:color w:val="000000"/>
          <w:shd w:fill="auto" w:val="clear"/>
        </w:rPr>
        <w:t xml:space="preserve"> : relie les deux hémisphères du cerveau et permet ainsi leur </w:t>
      </w:r>
      <w:r>
        <w:rPr>
          <w:i/>
          <w:color w:val="C55911"/>
          <w:sz w:val="20"/>
          <w:szCs w:val="20"/>
          <w:shd w:fill="auto" w:val="clear"/>
        </w:rPr>
        <w:t>coordination</w:t>
      </w:r>
    </w:p>
    <w:p>
      <w:pPr>
        <w:pStyle w:val="Normal"/>
        <w:numPr>
          <w:ilvl w:val="0"/>
          <w:numId w:val="15"/>
        </w:numPr>
        <w:pBdr/>
        <w:spacing w:before="0" w:after="0"/>
        <w:rPr>
          <w:highlight w:val="none"/>
          <w:shd w:fill="auto" w:val="clear"/>
        </w:rPr>
      </w:pPr>
      <w:r>
        <w:rPr>
          <w:b/>
          <w:i/>
          <w:color w:val="C55911"/>
          <w:sz w:val="20"/>
          <w:szCs w:val="20"/>
          <w:shd w:fill="auto" w:val="clear"/>
        </w:rPr>
        <w:t>Thalamus</w:t>
      </w:r>
      <w:r>
        <w:rPr>
          <w:color w:val="000000"/>
          <w:shd w:fill="auto" w:val="clear"/>
        </w:rPr>
        <w:t xml:space="preserve"> : </w:t>
      </w:r>
      <w:r>
        <w:rPr>
          <w:i/>
          <w:color w:val="C55911"/>
          <w:sz w:val="20"/>
          <w:szCs w:val="20"/>
          <w:shd w:fill="auto" w:val="clear"/>
        </w:rPr>
        <w:t>filtre</w:t>
      </w:r>
      <w:r>
        <w:rPr>
          <w:color w:val="000000"/>
          <w:shd w:fill="auto" w:val="clear"/>
        </w:rPr>
        <w:t xml:space="preserve"> des informations sensorielles et motrices, régulation de la conscience, de la </w:t>
      </w:r>
      <w:r>
        <w:rPr>
          <w:i/>
          <w:color w:val="C55911"/>
          <w:sz w:val="20"/>
          <w:szCs w:val="20"/>
          <w:shd w:fill="auto" w:val="clear"/>
        </w:rPr>
        <w:t>vigilance et du sommeil</w:t>
      </w:r>
    </w:p>
    <w:p>
      <w:pPr>
        <w:pStyle w:val="Normal"/>
        <w:numPr>
          <w:ilvl w:val="0"/>
          <w:numId w:val="15"/>
        </w:numPr>
        <w:pBdr/>
        <w:spacing w:before="0" w:after="0"/>
        <w:rPr>
          <w:highlight w:val="none"/>
          <w:shd w:fill="auto" w:val="clear"/>
        </w:rPr>
      </w:pPr>
      <w:r>
        <w:rPr>
          <w:b/>
          <w:i/>
          <w:color w:val="C55911"/>
          <w:sz w:val="20"/>
          <w:szCs w:val="20"/>
          <w:shd w:fill="auto" w:val="clear"/>
        </w:rPr>
        <w:t>Hypothalamus</w:t>
      </w:r>
      <w:r>
        <w:rPr>
          <w:color w:val="000000"/>
          <w:shd w:fill="auto" w:val="clear"/>
        </w:rPr>
        <w:t xml:space="preserve"> : liaison entre le système nerveux et le système endocrinien par le biais d’une </w:t>
      </w:r>
      <w:r>
        <w:rPr>
          <w:b/>
          <w:color w:val="000000"/>
          <w:sz w:val="20"/>
          <w:szCs w:val="20"/>
          <w:shd w:fill="auto" w:val="clear"/>
        </w:rPr>
        <w:t>glande endocrine</w:t>
      </w:r>
      <w:r>
        <w:rPr>
          <w:color w:val="000000"/>
          <w:shd w:fill="auto" w:val="clear"/>
        </w:rPr>
        <w:t>, l’hypophyse</w:t>
      </w:r>
    </w:p>
    <w:p>
      <w:pPr>
        <w:pStyle w:val="Normal"/>
        <w:numPr>
          <w:ilvl w:val="0"/>
          <w:numId w:val="15"/>
        </w:numPr>
        <w:pBdr/>
        <w:spacing w:before="0" w:after="0"/>
        <w:rPr>
          <w:highlight w:val="none"/>
          <w:shd w:fill="auto" w:val="clear"/>
        </w:rPr>
      </w:pPr>
      <w:r>
        <w:rPr>
          <w:b/>
          <w:i/>
          <w:color w:val="C55911"/>
          <w:sz w:val="20"/>
          <w:szCs w:val="20"/>
          <w:shd w:fill="auto" w:val="clear"/>
        </w:rPr>
        <w:t>L’hypophyse</w:t>
      </w:r>
      <w:r>
        <w:rPr>
          <w:color w:val="000000"/>
          <w:shd w:fill="auto" w:val="clear"/>
        </w:rPr>
        <w:t xml:space="preserve"> : produit des hormones qui </w:t>
      </w:r>
      <w:r>
        <w:rPr>
          <w:b/>
          <w:color w:val="000000"/>
          <w:sz w:val="20"/>
          <w:szCs w:val="20"/>
          <w:shd w:fill="auto" w:val="clear"/>
        </w:rPr>
        <w:t>gèrent</w:t>
      </w:r>
      <w:r>
        <w:rPr>
          <w:color w:val="000000"/>
          <w:shd w:fill="auto" w:val="clear"/>
        </w:rPr>
        <w:t xml:space="preserve"> une large gamme de fonctions corporelles</w:t>
      </w:r>
    </w:p>
    <w:p>
      <w:pPr>
        <w:pStyle w:val="Normal"/>
        <w:numPr>
          <w:ilvl w:val="0"/>
          <w:numId w:val="15"/>
        </w:numPr>
        <w:pBdr/>
        <w:spacing w:before="0" w:after="0"/>
        <w:rPr>
          <w:highlight w:val="none"/>
          <w:shd w:fill="auto" w:val="clear"/>
        </w:rPr>
      </w:pPr>
      <w:r>
        <w:rPr>
          <w:b/>
          <w:i/>
          <w:color w:val="C55911"/>
          <w:sz w:val="20"/>
          <w:szCs w:val="20"/>
          <w:shd w:fill="auto" w:val="clear"/>
        </w:rPr>
        <w:t>Hippocampe </w:t>
      </w:r>
      <w:r>
        <w:rPr>
          <w:color w:val="000000"/>
          <w:shd w:fill="auto" w:val="clear"/>
        </w:rPr>
        <w:t>: rôle central dans la mémoire et la navigation spatiale</w:t>
      </w:r>
    </w:p>
    <w:p>
      <w:pPr>
        <w:pStyle w:val="Normal"/>
        <w:numPr>
          <w:ilvl w:val="0"/>
          <w:numId w:val="15"/>
        </w:numPr>
        <w:pBdr/>
        <w:rPr>
          <w:highlight w:val="none"/>
          <w:shd w:fill="auto" w:val="clear"/>
        </w:rPr>
      </w:pPr>
      <w:r>
        <w:rPr>
          <w:b/>
          <w:i/>
          <w:color w:val="C55911"/>
          <w:sz w:val="20"/>
          <w:szCs w:val="20"/>
          <w:shd w:fill="auto" w:val="clear"/>
        </w:rPr>
        <w:t>Amygdale </w:t>
      </w:r>
      <w:r>
        <w:rPr>
          <w:color w:val="000000"/>
          <w:shd w:fill="auto" w:val="clear"/>
        </w:rPr>
        <w:t>: gestions des émotions primaires : faim, peur, agressivité, anxiété…</w:t>
      </w:r>
    </w:p>
    <w:p>
      <w:pPr>
        <w:pStyle w:val="Normal"/>
        <w:numPr>
          <w:ilvl w:val="0"/>
          <w:numId w:val="15"/>
        </w:numPr>
        <w:pBdr/>
        <w:rPr/>
      </w:pPr>
      <w:r>
        <w:rPr>
          <w:rStyle w:val="hgkelc"/>
          <w:shd w:fill="auto" w:val="clear"/>
        </w:rPr>
        <w:t xml:space="preserve">Les </w:t>
      </w:r>
      <w:r>
        <w:rPr>
          <w:rStyle w:val="IntenseEmphasis"/>
          <w:shd w:fill="auto" w:val="clear"/>
        </w:rPr>
        <w:t>ganglions de la base</w:t>
      </w:r>
      <w:r>
        <w:rPr>
          <w:rStyle w:val="hgkelc"/>
          <w:shd w:fill="auto" w:val="clear"/>
        </w:rPr>
        <w:t xml:space="preserve"> </w:t>
      </w:r>
      <w:r>
        <w:rPr>
          <w:rStyle w:val="hgkelc"/>
          <w:b/>
          <w:bCs/>
          <w:shd w:fill="auto" w:val="clear"/>
        </w:rPr>
        <w:t>ont pour rôle de supprimer les mouvements non-désirés, et de préparer les neurones de la circuiterie motrice à la production du mouvement</w:t>
      </w:r>
    </w:p>
    <w:p>
      <w:pPr>
        <w:pStyle w:val="Normal"/>
        <w:rPr>
          <w:highlight w:val="none"/>
          <w:shd w:fill="auto" w:val="clear"/>
        </w:rPr>
      </w:pPr>
      <w:r>
        <w:rPr>
          <w:shd w:fill="auto" w:val="clear"/>
        </w:rPr>
        <w:t>Matière grise = corps cellulaire des neurones</w:t>
      </w:r>
    </w:p>
    <w:p>
      <w:pPr>
        <w:pStyle w:val="Normal"/>
        <w:rPr>
          <w:highlight w:val="none"/>
          <w:shd w:fill="auto" w:val="clear"/>
        </w:rPr>
      </w:pPr>
      <w:r>
        <w:rPr>
          <w:shd w:fill="auto" w:val="clear"/>
        </w:rPr>
        <w:t>Matière blanche = axones</w:t>
      </w:r>
    </w:p>
    <w:p>
      <w:pPr>
        <w:pStyle w:val="Heading3"/>
        <w:rPr>
          <w:highlight w:val="none"/>
          <w:shd w:fill="auto" w:val="clear"/>
        </w:rPr>
      </w:pPr>
      <w:r>
        <w:rPr>
          <w:shd w:fill="auto" w:val="clear"/>
        </w:rPr>
        <w:t>Tronc cérébral</w:t>
      </w:r>
    </w:p>
    <w:p>
      <w:pPr>
        <w:pStyle w:val="Normal"/>
        <w:numPr>
          <w:ilvl w:val="0"/>
          <w:numId w:val="14"/>
        </w:numPr>
        <w:pBdr/>
        <w:spacing w:before="0" w:after="0"/>
        <w:rPr>
          <w:highlight w:val="none"/>
          <w:shd w:fill="auto" w:val="clear"/>
        </w:rPr>
      </w:pPr>
      <w:r>
        <w:rPr>
          <w:color w:val="000000"/>
          <w:shd w:fill="auto" w:val="clear"/>
        </w:rPr>
        <w:t xml:space="preserve">Régulation de la </w:t>
      </w:r>
      <w:r>
        <w:rPr>
          <w:i/>
          <w:color w:val="C55911"/>
          <w:sz w:val="20"/>
          <w:szCs w:val="20"/>
          <w:shd w:fill="auto" w:val="clear"/>
        </w:rPr>
        <w:t>respiration</w:t>
      </w:r>
      <w:r>
        <w:rPr>
          <w:color w:val="000000"/>
          <w:shd w:fill="auto" w:val="clear"/>
        </w:rPr>
        <w:t xml:space="preserve"> et du </w:t>
      </w:r>
      <w:r>
        <w:rPr>
          <w:i/>
          <w:color w:val="C55911"/>
          <w:sz w:val="20"/>
          <w:szCs w:val="20"/>
          <w:shd w:fill="auto" w:val="clear"/>
        </w:rPr>
        <w:t>rythme cardiaque</w:t>
      </w:r>
    </w:p>
    <w:p>
      <w:pPr>
        <w:pStyle w:val="Normal"/>
        <w:numPr>
          <w:ilvl w:val="0"/>
          <w:numId w:val="14"/>
        </w:numPr>
        <w:pBdr/>
        <w:spacing w:before="0" w:after="0"/>
        <w:rPr>
          <w:highlight w:val="none"/>
          <w:shd w:fill="auto" w:val="clear"/>
        </w:rPr>
      </w:pPr>
      <w:r>
        <w:rPr>
          <w:color w:val="000000"/>
          <w:shd w:fill="auto" w:val="clear"/>
        </w:rPr>
        <w:t xml:space="preserve">Localisation des </w:t>
      </w:r>
      <w:r>
        <w:rPr>
          <w:i/>
          <w:color w:val="C55911"/>
          <w:sz w:val="20"/>
          <w:szCs w:val="20"/>
          <w:shd w:fill="auto" w:val="clear"/>
        </w:rPr>
        <w:t>sons</w:t>
      </w:r>
    </w:p>
    <w:p>
      <w:pPr>
        <w:pStyle w:val="Normal"/>
        <w:numPr>
          <w:ilvl w:val="0"/>
          <w:numId w:val="14"/>
        </w:numPr>
        <w:pBdr/>
        <w:rPr>
          <w:highlight w:val="none"/>
          <w:shd w:fill="auto" w:val="clear"/>
        </w:rPr>
      </w:pPr>
      <w:r>
        <w:rPr>
          <w:color w:val="000000"/>
          <w:shd w:fill="auto" w:val="clear"/>
        </w:rPr>
        <w:t xml:space="preserve">Également un centre de passage des voies motrices et sensitives, ainsi qu’un centre de contrôle de la </w:t>
      </w:r>
      <w:r>
        <w:rPr>
          <w:i/>
          <w:color w:val="C55911"/>
          <w:sz w:val="20"/>
          <w:szCs w:val="20"/>
          <w:shd w:fill="auto" w:val="clear"/>
        </w:rPr>
        <w:t>douleur</w:t>
      </w:r>
    </w:p>
    <w:p>
      <w:pPr>
        <w:pStyle w:val="Heading3"/>
        <w:rPr>
          <w:highlight w:val="none"/>
          <w:shd w:fill="auto" w:val="clear"/>
        </w:rPr>
      </w:pPr>
      <w:r>
        <w:rPr>
          <w:shd w:fill="auto" w:val="clear"/>
        </w:rPr>
        <w:t>Cervelet</w:t>
      </w:r>
    </w:p>
    <w:p>
      <w:pPr>
        <w:pStyle w:val="Normal"/>
        <w:numPr>
          <w:ilvl w:val="0"/>
          <w:numId w:val="15"/>
        </w:numPr>
        <w:pBdr/>
        <w:rPr>
          <w:highlight w:val="none"/>
          <w:shd w:fill="auto" w:val="clear"/>
        </w:rPr>
      </w:pPr>
      <w:r>
        <w:rPr>
          <w:color w:val="000000"/>
          <w:shd w:fill="auto" w:val="clear"/>
        </w:rPr>
        <w:t xml:space="preserve">Coordination des </w:t>
      </w:r>
      <w:r>
        <w:rPr>
          <w:i/>
          <w:color w:val="C55911"/>
          <w:sz w:val="20"/>
          <w:szCs w:val="20"/>
          <w:shd w:fill="auto" w:val="clear"/>
        </w:rPr>
        <w:t>mouvements et de la posture</w:t>
      </w:r>
    </w:p>
    <w:p>
      <w:pPr>
        <w:pStyle w:val="Heading2"/>
        <w:rPr>
          <w:highlight w:val="none"/>
          <w:shd w:fill="auto" w:val="clear"/>
        </w:rPr>
      </w:pPr>
      <w:r>
        <w:rPr>
          <w:shd w:fill="auto" w:val="clear"/>
        </w:rPr>
        <w:t>Organisation de la moelle épinière</w:t>
      </w:r>
    </w:p>
    <w:p>
      <w:pPr>
        <w:pStyle w:val="Normal"/>
        <w:numPr>
          <w:ilvl w:val="0"/>
          <w:numId w:val="2"/>
        </w:numPr>
        <w:pBdr/>
        <w:spacing w:before="0" w:after="0"/>
        <w:rPr>
          <w:highlight w:val="none"/>
          <w:shd w:fill="auto" w:val="clear"/>
        </w:rPr>
      </w:pPr>
      <w:r>
        <w:rPr>
          <w:color w:val="000000"/>
          <w:shd w:fill="auto" w:val="clear"/>
        </w:rPr>
        <w:t xml:space="preserve">Elle est contenue dans le </w:t>
      </w:r>
      <w:r>
        <w:rPr>
          <w:i/>
          <w:color w:val="C55911"/>
          <w:sz w:val="20"/>
          <w:szCs w:val="20"/>
          <w:shd w:fill="auto" w:val="clear"/>
        </w:rPr>
        <w:t>canal rachidien</w:t>
      </w:r>
      <w:r>
        <w:rPr>
          <w:color w:val="000000"/>
          <w:shd w:fill="auto" w:val="clear"/>
        </w:rPr>
        <w:t>, formé par la juxtaposition des foramens des vertèbres</w:t>
      </w:r>
    </w:p>
    <w:p>
      <w:pPr>
        <w:pStyle w:val="Normal"/>
        <w:numPr>
          <w:ilvl w:val="0"/>
          <w:numId w:val="2"/>
        </w:numPr>
        <w:pBdr/>
        <w:rPr>
          <w:highlight w:val="none"/>
          <w:shd w:fill="auto" w:val="clear"/>
        </w:rPr>
      </w:pPr>
      <w:r>
        <w:rPr>
          <w:color w:val="000000"/>
          <w:shd w:fill="auto" w:val="clear"/>
        </w:rPr>
        <w:t>Elle est constituée de cellules gliales et de neurones</w:t>
      </w:r>
    </w:p>
    <w:p>
      <w:pPr>
        <w:pStyle w:val="Heading3"/>
        <w:rPr>
          <w:highlight w:val="none"/>
          <w:shd w:fill="auto" w:val="clear"/>
        </w:rPr>
      </w:pPr>
      <w:r>
        <w:rPr>
          <w:shd w:fill="auto" w:val="clear"/>
        </w:rPr>
        <w:t>Anatomie</w:t>
      </w:r>
    </w:p>
    <w:p>
      <w:pPr>
        <w:pStyle w:val="Normal"/>
        <w:numPr>
          <w:ilvl w:val="0"/>
          <w:numId w:val="4"/>
        </w:numPr>
        <w:pBdr/>
        <w:spacing w:before="0" w:after="0"/>
        <w:rPr>
          <w:highlight w:val="none"/>
          <w:shd w:fill="auto" w:val="clear"/>
        </w:rPr>
      </w:pPr>
      <w:r>
        <w:rPr>
          <w:color w:val="000000"/>
          <w:shd w:fill="auto" w:val="clear"/>
        </w:rPr>
        <w:t xml:space="preserve">En </w:t>
      </w:r>
      <w:r>
        <w:rPr>
          <w:b/>
          <w:color w:val="000000"/>
          <w:sz w:val="20"/>
          <w:szCs w:val="20"/>
          <w:shd w:fill="auto" w:val="clear"/>
        </w:rPr>
        <w:t>périphérie</w:t>
      </w:r>
      <w:r>
        <w:rPr>
          <w:color w:val="000000"/>
          <w:shd w:fill="auto" w:val="clear"/>
        </w:rPr>
        <w:t xml:space="preserve"> la </w:t>
      </w:r>
      <w:r>
        <w:rPr>
          <w:i/>
          <w:color w:val="C55911"/>
          <w:sz w:val="20"/>
          <w:szCs w:val="20"/>
          <w:shd w:fill="auto" w:val="clear"/>
        </w:rPr>
        <w:t>matière blanche</w:t>
      </w:r>
      <w:r>
        <w:rPr>
          <w:color w:val="000000"/>
          <w:shd w:fill="auto" w:val="clear"/>
        </w:rPr>
        <w:t>, les axones</w:t>
      </w:r>
    </w:p>
    <w:p>
      <w:pPr>
        <w:pStyle w:val="Normal"/>
        <w:numPr>
          <w:ilvl w:val="0"/>
          <w:numId w:val="4"/>
        </w:numPr>
        <w:pBdr/>
        <w:spacing w:before="0" w:after="0"/>
        <w:rPr>
          <w:highlight w:val="none"/>
          <w:shd w:fill="auto" w:val="clear"/>
        </w:rPr>
      </w:pPr>
      <w:r>
        <w:rPr>
          <w:color w:val="000000"/>
          <w:shd w:fill="auto" w:val="clear"/>
        </w:rPr>
        <w:t xml:space="preserve">En forme de papillon au </w:t>
      </w:r>
      <w:r>
        <w:rPr>
          <w:b/>
          <w:color w:val="000000"/>
          <w:sz w:val="20"/>
          <w:szCs w:val="20"/>
          <w:shd w:fill="auto" w:val="clear"/>
        </w:rPr>
        <w:t>centre</w:t>
      </w:r>
      <w:r>
        <w:rPr>
          <w:color w:val="000000"/>
          <w:shd w:fill="auto" w:val="clear"/>
        </w:rPr>
        <w:t xml:space="preserve">, la </w:t>
      </w:r>
      <w:r>
        <w:rPr>
          <w:i/>
          <w:color w:val="C55911"/>
          <w:sz w:val="20"/>
          <w:szCs w:val="20"/>
          <w:shd w:fill="auto" w:val="clear"/>
        </w:rPr>
        <w:t>matière grise</w:t>
      </w:r>
      <w:r>
        <w:rPr>
          <w:color w:val="000000"/>
          <w:shd w:fill="auto" w:val="clear"/>
        </w:rPr>
        <w:t>, les corps cellulaires</w:t>
      </w:r>
    </w:p>
    <w:p>
      <w:pPr>
        <w:pStyle w:val="Normal"/>
        <w:numPr>
          <w:ilvl w:val="0"/>
          <w:numId w:val="4"/>
        </w:numPr>
        <w:pBdr/>
        <w:spacing w:before="0" w:after="0"/>
        <w:rPr>
          <w:highlight w:val="none"/>
          <w:shd w:fill="auto" w:val="clear"/>
        </w:rPr>
      </w:pPr>
      <w:r>
        <w:rPr>
          <w:color w:val="000000"/>
          <w:shd w:fill="auto" w:val="clear"/>
        </w:rPr>
        <w:t xml:space="preserve">La partie </w:t>
      </w:r>
      <w:r>
        <w:rPr>
          <w:b/>
          <w:color w:val="000000"/>
          <w:sz w:val="20"/>
          <w:szCs w:val="20"/>
          <w:shd w:fill="auto" w:val="clear"/>
        </w:rPr>
        <w:t>dorsale</w:t>
      </w:r>
      <w:r>
        <w:rPr>
          <w:color w:val="000000"/>
          <w:shd w:fill="auto" w:val="clear"/>
        </w:rPr>
        <w:t xml:space="preserve"> est </w:t>
      </w:r>
      <w:r>
        <w:rPr>
          <w:i/>
          <w:color w:val="C55911"/>
          <w:sz w:val="20"/>
          <w:szCs w:val="20"/>
          <w:shd w:fill="auto" w:val="clear"/>
        </w:rPr>
        <w:t>afférente</w:t>
      </w:r>
    </w:p>
    <w:p>
      <w:pPr>
        <w:pStyle w:val="Normal"/>
        <w:numPr>
          <w:ilvl w:val="0"/>
          <w:numId w:val="4"/>
        </w:numPr>
        <w:pBdr/>
        <w:rPr>
          <w:highlight w:val="none"/>
          <w:shd w:fill="auto" w:val="clear"/>
        </w:rPr>
      </w:pPr>
      <w:r>
        <w:rPr>
          <w:color w:val="000000"/>
          <w:shd w:fill="auto" w:val="clear"/>
        </w:rPr>
        <w:t xml:space="preserve">La partie </w:t>
      </w:r>
      <w:r>
        <w:rPr>
          <w:b/>
          <w:color w:val="000000"/>
          <w:sz w:val="20"/>
          <w:szCs w:val="20"/>
          <w:shd w:fill="auto" w:val="clear"/>
        </w:rPr>
        <w:t>ventrale</w:t>
      </w:r>
      <w:r>
        <w:rPr>
          <w:color w:val="000000"/>
          <w:shd w:fill="auto" w:val="clear"/>
        </w:rPr>
        <w:t xml:space="preserve"> </w:t>
      </w:r>
      <w:r>
        <w:rPr>
          <w:i/>
          <w:color w:val="C55911"/>
          <w:sz w:val="20"/>
          <w:szCs w:val="20"/>
          <w:shd w:fill="auto" w:val="clear"/>
        </w:rPr>
        <w:t>efférente</w:t>
      </w:r>
    </w:p>
    <w:p>
      <w:pPr>
        <w:pStyle w:val="Normal"/>
        <w:jc w:val="center"/>
        <w:rPr>
          <w:highlight w:val="none"/>
          <w:shd w:fill="auto" w:val="clear"/>
        </w:rPr>
      </w:pPr>
      <w:r>
        <w:rPr>
          <w:shd w:fill="auto" w:val="clear"/>
        </w:rPr>
        <w:drawing>
          <wp:inline distT="0" distB="0" distL="0" distR="0">
            <wp:extent cx="4213225" cy="2360930"/>
            <wp:effectExtent l="0" t="0" r="0" b="0"/>
            <wp:docPr id="2"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descr=""/>
                    <pic:cNvPicPr>
                      <a:picLocks noChangeAspect="1" noChangeArrowheads="1"/>
                    </pic:cNvPicPr>
                  </pic:nvPicPr>
                  <pic:blipFill>
                    <a:blip r:embed="rId3"/>
                    <a:stretch>
                      <a:fillRect/>
                    </a:stretch>
                  </pic:blipFill>
                  <pic:spPr bwMode="auto">
                    <a:xfrm>
                      <a:off x="0" y="0"/>
                      <a:ext cx="4213225" cy="2360930"/>
                    </a:xfrm>
                    <a:prstGeom prst="rect">
                      <a:avLst/>
                    </a:prstGeom>
                  </pic:spPr>
                </pic:pic>
              </a:graphicData>
            </a:graphic>
          </wp:inline>
        </w:drawing>
      </w:r>
    </w:p>
    <w:p>
      <w:pPr>
        <w:pStyle w:val="Normal"/>
        <w:numPr>
          <w:ilvl w:val="0"/>
          <w:numId w:val="6"/>
        </w:numPr>
        <w:pBdr/>
        <w:spacing w:before="0" w:after="0"/>
        <w:rPr>
          <w:highlight w:val="none"/>
          <w:shd w:fill="auto" w:val="clear"/>
        </w:rPr>
      </w:pPr>
      <w:r>
        <w:rPr>
          <w:color w:val="000000"/>
          <w:shd w:fill="auto" w:val="clear"/>
        </w:rPr>
        <w:t xml:space="preserve">La moelle épinière est divisée en </w:t>
      </w:r>
      <w:r>
        <w:rPr>
          <w:i/>
          <w:color w:val="C55911"/>
          <w:sz w:val="20"/>
          <w:szCs w:val="20"/>
          <w:shd w:fill="auto" w:val="clear"/>
        </w:rPr>
        <w:t>31 segments</w:t>
      </w:r>
      <w:r>
        <w:rPr>
          <w:color w:val="000000"/>
          <w:shd w:fill="auto" w:val="clear"/>
        </w:rPr>
        <w:t xml:space="preserve"> appelés segments médullaires</w:t>
      </w:r>
    </w:p>
    <w:p>
      <w:pPr>
        <w:pStyle w:val="Normal"/>
        <w:numPr>
          <w:ilvl w:val="0"/>
          <w:numId w:val="6"/>
        </w:numPr>
        <w:pBdr/>
        <w:spacing w:before="0" w:after="0"/>
        <w:rPr>
          <w:highlight w:val="none"/>
          <w:shd w:fill="auto" w:val="clear"/>
        </w:rPr>
      </w:pPr>
      <w:r>
        <w:rPr>
          <w:color w:val="000000"/>
          <w:shd w:fill="auto" w:val="clear"/>
        </w:rPr>
        <w:t>A chaque segment se forme de chaque côté une paire de nerfs spinaux chacun contenant des motoneurones et des neurones sensoriels</w:t>
      </w:r>
    </w:p>
    <w:p>
      <w:pPr>
        <w:pStyle w:val="Normal"/>
        <w:numPr>
          <w:ilvl w:val="0"/>
          <w:numId w:val="6"/>
        </w:numPr>
        <w:pBdr/>
        <w:spacing w:before="0" w:after="0"/>
        <w:rPr>
          <w:highlight w:val="none"/>
          <w:shd w:fill="auto" w:val="clear"/>
        </w:rPr>
      </w:pPr>
      <w:r>
        <w:rPr>
          <w:color w:val="000000"/>
          <w:shd w:fill="auto" w:val="clear"/>
        </w:rPr>
        <w:t xml:space="preserve">A terme les deux racines ventrales et dorsales fusionnent pour donner les nerfs spinaux. Ils sont donc </w:t>
      </w:r>
      <w:r>
        <w:rPr>
          <w:b/>
          <w:i/>
          <w:color w:val="C55911"/>
          <w:sz w:val="20"/>
          <w:szCs w:val="20"/>
          <w:shd w:fill="auto" w:val="clear"/>
        </w:rPr>
        <w:t>mixtes</w:t>
      </w:r>
      <w:r>
        <w:rPr>
          <w:color w:val="000000"/>
          <w:shd w:fill="auto" w:val="clear"/>
        </w:rPr>
        <w:t>.</w:t>
      </w:r>
    </w:p>
    <w:p>
      <w:pPr>
        <w:pStyle w:val="Normal"/>
        <w:numPr>
          <w:ilvl w:val="0"/>
          <w:numId w:val="6"/>
        </w:numPr>
        <w:pBdr/>
        <w:rPr>
          <w:highlight w:val="none"/>
          <w:shd w:fill="auto" w:val="clear"/>
        </w:rPr>
      </w:pPr>
      <w:r>
        <w:rPr>
          <w:color w:val="000000"/>
          <w:shd w:fill="auto" w:val="clear"/>
        </w:rPr>
        <w:t>La frontière entre les SNC et SNP se situent au niveau de la jonction des racines ventrales et dorsales</w:t>
      </w:r>
    </w:p>
    <w:p>
      <w:pPr>
        <w:pStyle w:val="Normal"/>
        <w:rPr>
          <w:highlight w:val="none"/>
          <w:shd w:fill="auto" w:val="clear"/>
        </w:rPr>
      </w:pPr>
      <w:r>
        <w:rPr>
          <w:shd w:fill="auto" w:val="clear"/>
        </w:rPr>
        <w:t>La moelle épinière a 3 rôles principaux</w:t>
      </w:r>
    </w:p>
    <w:p>
      <w:pPr>
        <w:pStyle w:val="Normal"/>
        <w:numPr>
          <w:ilvl w:val="0"/>
          <w:numId w:val="8"/>
        </w:numPr>
        <w:pBdr/>
        <w:spacing w:before="0" w:after="0"/>
        <w:rPr>
          <w:highlight w:val="none"/>
          <w:shd w:fill="auto" w:val="clear"/>
        </w:rPr>
      </w:pPr>
      <w:r>
        <w:rPr>
          <w:color w:val="000000"/>
          <w:shd w:fill="auto" w:val="clear"/>
        </w:rPr>
        <w:t xml:space="preserve">Un rôle </w:t>
      </w:r>
      <w:r>
        <w:rPr>
          <w:b/>
          <w:i/>
          <w:color w:val="C55911"/>
          <w:sz w:val="20"/>
          <w:szCs w:val="20"/>
          <w:shd w:fill="auto" w:val="clear"/>
        </w:rPr>
        <w:t>efférent</w:t>
      </w:r>
    </w:p>
    <w:p>
      <w:pPr>
        <w:pStyle w:val="Normal"/>
        <w:numPr>
          <w:ilvl w:val="0"/>
          <w:numId w:val="8"/>
        </w:numPr>
        <w:pBdr/>
        <w:spacing w:before="0" w:after="0"/>
        <w:rPr>
          <w:highlight w:val="none"/>
          <w:shd w:fill="auto" w:val="clear"/>
        </w:rPr>
      </w:pPr>
      <w:r>
        <w:rPr>
          <w:color w:val="000000"/>
          <w:shd w:fill="auto" w:val="clear"/>
        </w:rPr>
        <w:t xml:space="preserve">Un rôle </w:t>
      </w:r>
      <w:r>
        <w:rPr>
          <w:b/>
          <w:i/>
          <w:color w:val="C55911"/>
          <w:sz w:val="20"/>
          <w:szCs w:val="20"/>
          <w:shd w:fill="auto" w:val="clear"/>
        </w:rPr>
        <w:t>afférent</w:t>
      </w:r>
    </w:p>
    <w:p>
      <w:pPr>
        <w:pStyle w:val="Normal"/>
        <w:numPr>
          <w:ilvl w:val="0"/>
          <w:numId w:val="8"/>
        </w:numPr>
        <w:pBdr/>
        <w:rPr>
          <w:highlight w:val="none"/>
          <w:shd w:fill="auto" w:val="clear"/>
        </w:rPr>
      </w:pPr>
      <w:r>
        <w:rPr>
          <w:color w:val="000000"/>
          <w:shd w:fill="auto" w:val="clear"/>
        </w:rPr>
        <w:t xml:space="preserve">Un centre de </w:t>
      </w:r>
      <w:r>
        <w:rPr>
          <w:b/>
          <w:i/>
          <w:color w:val="C55911"/>
          <w:sz w:val="20"/>
          <w:szCs w:val="20"/>
          <w:shd w:fill="auto" w:val="clear"/>
        </w:rPr>
        <w:t>déclenchement de certains réflexes</w:t>
      </w:r>
    </w:p>
    <w:p>
      <w:pPr>
        <w:pStyle w:val="Heading2"/>
        <w:rPr>
          <w:highlight w:val="none"/>
          <w:shd w:fill="auto" w:val="clear"/>
        </w:rPr>
      </w:pPr>
      <w:r>
        <w:rPr>
          <w:shd w:fill="auto" w:val="clear"/>
        </w:rPr>
        <w:t>Nerfs crâniens et spinaux</w:t>
      </w:r>
    </w:p>
    <w:p>
      <w:pPr>
        <w:pStyle w:val="Normal"/>
        <w:numPr>
          <w:ilvl w:val="0"/>
          <w:numId w:val="10"/>
        </w:numPr>
        <w:pBdr/>
        <w:spacing w:before="0" w:after="0"/>
        <w:rPr>
          <w:highlight w:val="none"/>
          <w:shd w:fill="auto" w:val="clear"/>
        </w:rPr>
      </w:pPr>
      <w:r>
        <w:rPr>
          <w:i/>
          <w:color w:val="C55911"/>
          <w:sz w:val="20"/>
          <w:szCs w:val="20"/>
          <w:shd w:fill="auto" w:val="clear"/>
        </w:rPr>
        <w:t xml:space="preserve">12 paires de nerfs crâniens </w:t>
      </w:r>
      <w:r>
        <w:rPr>
          <w:color w:val="000000"/>
          <w:shd w:fill="auto" w:val="clear"/>
        </w:rPr>
        <w:t>situés dans l’encéphale</w:t>
      </w:r>
    </w:p>
    <w:p>
      <w:pPr>
        <w:pStyle w:val="Normal"/>
        <w:numPr>
          <w:ilvl w:val="1"/>
          <w:numId w:val="10"/>
        </w:numPr>
        <w:pBdr/>
        <w:spacing w:before="0" w:after="0"/>
        <w:rPr>
          <w:highlight w:val="none"/>
          <w:shd w:fill="auto" w:val="clear"/>
        </w:rPr>
      </w:pPr>
      <w:r>
        <w:rPr>
          <w:color w:val="000000"/>
          <w:shd w:fill="auto" w:val="clear"/>
        </w:rPr>
        <w:t>Purement moteurs, purement sensoriels, ou mixtes</w:t>
      </w:r>
    </w:p>
    <w:p>
      <w:pPr>
        <w:pStyle w:val="Normal"/>
        <w:numPr>
          <w:ilvl w:val="0"/>
          <w:numId w:val="10"/>
        </w:numPr>
        <w:pBdr/>
        <w:rPr>
          <w:highlight w:val="none"/>
          <w:shd w:fill="auto" w:val="clear"/>
        </w:rPr>
      </w:pPr>
      <w:r>
        <w:rPr>
          <w:i/>
          <w:color w:val="C55911"/>
          <w:sz w:val="20"/>
          <w:szCs w:val="20"/>
          <w:shd w:fill="auto" w:val="clear"/>
        </w:rPr>
        <w:t>31 paires de nerfs spinaux</w:t>
      </w:r>
      <w:r>
        <w:rPr>
          <w:color w:val="000000"/>
          <w:shd w:fill="auto" w:val="clear"/>
        </w:rPr>
        <w:t>, tous mixtes</w:t>
      </w:r>
    </w:p>
    <w:p>
      <w:pPr>
        <w:pStyle w:val="Title"/>
        <w:rPr>
          <w:highlight w:val="none"/>
          <w:shd w:fill="auto" w:val="clear"/>
        </w:rPr>
      </w:pPr>
      <w:r>
        <w:rPr>
          <w:shd w:fill="auto" w:val="clear"/>
        </w:rPr>
        <w:t>contrôle perceptivo-moteur</w:t>
      </w:r>
    </w:p>
    <w:p>
      <w:pPr>
        <w:pStyle w:val="Heading1"/>
        <w:rPr>
          <w:highlight w:val="none"/>
          <w:shd w:fill="auto" w:val="clear"/>
        </w:rPr>
      </w:pPr>
      <w:r>
        <w:rPr>
          <w:shd w:fill="auto" w:val="clear"/>
        </w:rPr>
        <w:t>Introduction</w:t>
      </w:r>
    </w:p>
    <w:p>
      <w:pPr>
        <w:pStyle w:val="Heading2"/>
        <w:rPr>
          <w:highlight w:val="none"/>
          <w:shd w:fill="auto" w:val="clear"/>
        </w:rPr>
      </w:pPr>
      <w:r>
        <w:rPr>
          <w:shd w:fill="auto" w:val="clear"/>
        </w:rPr>
        <w:t>Facteurs d’influence du mouvement volontaire</w:t>
      </w:r>
    </w:p>
    <w:p>
      <w:pPr>
        <w:pStyle w:val="ListParagraph"/>
        <w:numPr>
          <w:ilvl w:val="0"/>
          <w:numId w:val="18"/>
        </w:numPr>
        <w:rPr>
          <w:highlight w:val="none"/>
          <w:shd w:fill="auto" w:val="clear"/>
        </w:rPr>
      </w:pPr>
      <w:r>
        <w:rPr>
          <w:shd w:fill="auto" w:val="clear"/>
        </w:rPr>
        <w:t>Emerge à la suite d’une interaction entre 3 facteurs</w:t>
      </w:r>
    </w:p>
    <w:p>
      <w:pPr>
        <w:pStyle w:val="ListParagraph"/>
        <w:numPr>
          <w:ilvl w:val="1"/>
          <w:numId w:val="18"/>
        </w:numPr>
        <w:rPr/>
      </w:pPr>
      <w:r>
        <w:rPr>
          <w:rStyle w:val="Emphasis"/>
          <w:shd w:fill="auto" w:val="clear"/>
        </w:rPr>
        <w:t>La tâche</w:t>
      </w:r>
    </w:p>
    <w:p>
      <w:pPr>
        <w:pStyle w:val="ListParagraph"/>
        <w:numPr>
          <w:ilvl w:val="1"/>
          <w:numId w:val="18"/>
        </w:numPr>
        <w:rPr/>
      </w:pPr>
      <w:r>
        <w:rPr>
          <w:rStyle w:val="Emphasis"/>
          <w:shd w:fill="auto" w:val="clear"/>
        </w:rPr>
        <w:t>L’environnement</w:t>
      </w:r>
    </w:p>
    <w:p>
      <w:pPr>
        <w:pStyle w:val="ListParagraph"/>
        <w:numPr>
          <w:ilvl w:val="1"/>
          <w:numId w:val="18"/>
        </w:numPr>
        <w:rPr/>
      </w:pPr>
      <w:r>
        <w:rPr>
          <w:rStyle w:val="Emphasis"/>
          <w:shd w:fill="auto" w:val="clear"/>
        </w:rPr>
        <w:t>L’individu</w:t>
      </w:r>
    </w:p>
    <w:p>
      <w:pPr>
        <w:pStyle w:val="ListParagraph"/>
        <w:numPr>
          <w:ilvl w:val="0"/>
          <w:numId w:val="18"/>
        </w:numPr>
        <w:rPr>
          <w:highlight w:val="none"/>
          <w:shd w:fill="auto" w:val="clear"/>
        </w:rPr>
      </w:pPr>
      <w:r>
        <w:rPr>
          <w:shd w:fill="auto" w:val="clear"/>
        </w:rPr>
        <w:t>Le mouvement est une réponse adaptée du sujet, aux exigences d’une tâche dans un environnement spécifique.</w:t>
      </w:r>
    </w:p>
    <w:p>
      <w:pPr>
        <w:pStyle w:val="Heading3"/>
        <w:rPr>
          <w:highlight w:val="none"/>
          <w:shd w:fill="auto" w:val="clear"/>
        </w:rPr>
      </w:pPr>
      <w:r>
        <w:rPr>
          <w:shd w:fill="auto" w:val="clear"/>
        </w:rPr>
        <w:t>Caractéristiques de la tâche</w:t>
      </w:r>
    </w:p>
    <w:p>
      <w:pPr>
        <w:pStyle w:val="ListParagraph"/>
        <w:numPr>
          <w:ilvl w:val="0"/>
          <w:numId w:val="19"/>
        </w:numPr>
        <w:rPr/>
      </w:pPr>
      <w:r>
        <w:rPr>
          <w:rStyle w:val="Emphasis"/>
          <w:shd w:fill="auto" w:val="clear"/>
        </w:rPr>
        <w:t>Mobilité</w:t>
      </w:r>
    </w:p>
    <w:p>
      <w:pPr>
        <w:pStyle w:val="ListParagraph"/>
        <w:numPr>
          <w:ilvl w:val="0"/>
          <w:numId w:val="19"/>
        </w:numPr>
        <w:rPr/>
      </w:pPr>
      <w:r>
        <w:rPr>
          <w:rStyle w:val="Emphasis"/>
          <w:shd w:fill="auto" w:val="clear"/>
        </w:rPr>
        <w:t>Contrôle postural</w:t>
      </w:r>
      <w:r>
        <w:rPr>
          <w:shd w:fill="auto" w:val="clear"/>
        </w:rPr>
        <w:t>, équilibre</w:t>
      </w:r>
    </w:p>
    <w:p>
      <w:pPr>
        <w:pStyle w:val="ListParagraph"/>
        <w:numPr>
          <w:ilvl w:val="0"/>
          <w:numId w:val="19"/>
        </w:numPr>
        <w:rPr/>
      </w:pPr>
      <w:r>
        <w:rPr>
          <w:rStyle w:val="Emphasis"/>
          <w:shd w:fill="auto" w:val="clear"/>
        </w:rPr>
        <w:t>Implication des membres supérieurs</w:t>
      </w:r>
      <w:r>
        <w:rPr>
          <w:shd w:fill="auto" w:val="clear"/>
        </w:rPr>
        <w:t>, manipulation</w:t>
      </w:r>
    </w:p>
    <w:p>
      <w:pPr>
        <w:pStyle w:val="Heading3"/>
        <w:rPr>
          <w:highlight w:val="none"/>
          <w:shd w:fill="auto" w:val="clear"/>
        </w:rPr>
      </w:pPr>
      <w:r>
        <w:rPr>
          <w:shd w:fill="auto" w:val="clear"/>
        </w:rPr>
        <w:t>Caractéristiques de l’environnement</w:t>
      </w:r>
    </w:p>
    <w:p>
      <w:pPr>
        <w:pStyle w:val="ListParagraph"/>
        <w:numPr>
          <w:ilvl w:val="0"/>
          <w:numId w:val="20"/>
        </w:numPr>
        <w:rPr/>
      </w:pPr>
      <w:r>
        <w:rPr>
          <w:rStyle w:val="Emphasis"/>
          <w:shd w:fill="auto" w:val="clear"/>
        </w:rPr>
        <w:t xml:space="preserve">Régulatrice </w:t>
      </w:r>
      <w:r>
        <w:rPr>
          <w:shd w:fill="auto" w:val="clear"/>
        </w:rPr>
        <w:t>(forme de l’objet qui a un impact direct)</w:t>
      </w:r>
    </w:p>
    <w:p>
      <w:pPr>
        <w:pStyle w:val="ListParagraph"/>
        <w:numPr>
          <w:ilvl w:val="0"/>
          <w:numId w:val="20"/>
        </w:numPr>
        <w:rPr/>
      </w:pPr>
      <w:r>
        <w:rPr>
          <w:rStyle w:val="Emphasis"/>
          <w:shd w:fill="auto" w:val="clear"/>
        </w:rPr>
        <w:t>Non régulatrice</w:t>
      </w:r>
      <w:r>
        <w:rPr>
          <w:shd w:fill="auto" w:val="clear"/>
        </w:rPr>
        <w:t xml:space="preserve"> (indirect, qqun qui te fait chier quand tu tapes sur l’ordi)</w:t>
      </w:r>
    </w:p>
    <w:p>
      <w:pPr>
        <w:pStyle w:val="Heading3"/>
        <w:rPr>
          <w:highlight w:val="none"/>
          <w:shd w:fill="auto" w:val="clear"/>
        </w:rPr>
      </w:pPr>
      <w:r>
        <w:rPr>
          <w:shd w:fill="auto" w:val="clear"/>
        </w:rPr>
        <w:t>Caractéristiques individuelles</w:t>
      </w:r>
    </w:p>
    <w:p>
      <w:pPr>
        <w:pStyle w:val="ListParagraph"/>
        <w:numPr>
          <w:ilvl w:val="0"/>
          <w:numId w:val="21"/>
        </w:numPr>
        <w:rPr/>
      </w:pPr>
      <w:r>
        <w:rPr>
          <w:rStyle w:val="IntenseEmphasis"/>
          <w:shd w:fill="auto" w:val="clear"/>
        </w:rPr>
        <w:t>Action</w:t>
      </w:r>
      <w:r>
        <w:rPr>
          <w:shd w:fill="auto" w:val="clear"/>
        </w:rPr>
        <w:t>, degrés de liberté</w:t>
      </w:r>
    </w:p>
    <w:p>
      <w:pPr>
        <w:pStyle w:val="ListParagraph"/>
        <w:numPr>
          <w:ilvl w:val="0"/>
          <w:numId w:val="21"/>
        </w:numPr>
        <w:rPr/>
      </w:pPr>
      <w:r>
        <w:rPr>
          <w:rStyle w:val="IntenseEmphasis"/>
          <w:shd w:fill="auto" w:val="clear"/>
        </w:rPr>
        <w:t>Perception</w:t>
      </w:r>
      <w:r>
        <w:rPr>
          <w:shd w:fill="auto" w:val="clear"/>
        </w:rPr>
        <w:t>, intégration continue des informations sensorielles</w:t>
      </w:r>
    </w:p>
    <w:p>
      <w:pPr>
        <w:pStyle w:val="ListParagraph"/>
        <w:numPr>
          <w:ilvl w:val="0"/>
          <w:numId w:val="21"/>
        </w:numPr>
        <w:rPr/>
      </w:pPr>
      <w:r>
        <w:rPr>
          <w:rStyle w:val="IntenseEmphasis"/>
          <w:shd w:fill="auto" w:val="clear"/>
        </w:rPr>
        <w:t>Cognition</w:t>
      </w:r>
      <w:r>
        <w:rPr>
          <w:shd w:fill="auto" w:val="clear"/>
        </w:rPr>
        <w:t>, intention</w:t>
      </w:r>
    </w:p>
    <w:p>
      <w:pPr>
        <w:pStyle w:val="Heading2"/>
        <w:rPr>
          <w:highlight w:val="none"/>
          <w:shd w:fill="auto" w:val="clear"/>
        </w:rPr>
      </w:pPr>
      <w:r>
        <w:rPr>
          <w:shd w:fill="auto" w:val="clear"/>
        </w:rPr>
        <w:t>Approche cognitive</w:t>
      </w:r>
    </w:p>
    <w:p>
      <w:pPr>
        <w:pStyle w:val="ListParagraph"/>
        <w:numPr>
          <w:ilvl w:val="0"/>
          <w:numId w:val="22"/>
        </w:numPr>
        <w:rPr>
          <w:highlight w:val="none"/>
          <w:shd w:fill="auto" w:val="clear"/>
        </w:rPr>
      </w:pPr>
      <w:r>
        <w:rPr>
          <w:shd w:fill="auto" w:val="clear"/>
        </w:rPr>
        <w:t>Cognition = toutes les opérations mentales qui se rapportent à la connaissance</w:t>
      </w:r>
    </w:p>
    <w:p>
      <w:pPr>
        <w:pStyle w:val="ListParagraph"/>
        <w:numPr>
          <w:ilvl w:val="0"/>
          <w:numId w:val="22"/>
        </w:numPr>
        <w:rPr>
          <w:highlight w:val="none"/>
          <w:shd w:fill="auto" w:val="clear"/>
        </w:rPr>
      </w:pPr>
      <w:r>
        <w:rPr>
          <w:shd w:fill="auto" w:val="clear"/>
        </w:rPr>
        <w:t>Comme se représenter un objet par exemple</w:t>
      </w:r>
    </w:p>
    <w:p>
      <w:pPr>
        <w:pStyle w:val="ListParagraph"/>
        <w:numPr>
          <w:ilvl w:val="0"/>
          <w:numId w:val="22"/>
        </w:numPr>
        <w:rPr>
          <w:highlight w:val="none"/>
          <w:shd w:fill="auto" w:val="clear"/>
        </w:rPr>
      </w:pPr>
      <w:r>
        <w:rPr>
          <w:shd w:fill="auto" w:val="clear"/>
        </w:rPr>
        <w:t>Permettent à l’individu d’être adapté à son environnement</w:t>
      </w:r>
    </w:p>
    <w:p>
      <w:pPr>
        <w:pStyle w:val="ListParagraph"/>
        <w:numPr>
          <w:ilvl w:val="0"/>
          <w:numId w:val="22"/>
        </w:numPr>
        <w:rPr>
          <w:highlight w:val="none"/>
          <w:shd w:fill="auto" w:val="clear"/>
        </w:rPr>
      </w:pPr>
      <w:r>
        <w:rPr>
          <w:shd w:fill="auto" w:val="clear"/>
        </w:rPr>
        <w:t>On décrit alors des grandes fonctions cognitives comme la mémoire, l’attention, la prise de décision, la perception</w:t>
      </w:r>
    </w:p>
    <w:p>
      <w:pPr>
        <w:pStyle w:val="Heading2"/>
        <w:rPr>
          <w:highlight w:val="none"/>
          <w:shd w:fill="auto" w:val="clear"/>
        </w:rPr>
      </w:pPr>
      <w:r>
        <w:rPr>
          <w:shd w:fill="auto" w:val="clear"/>
        </w:rPr>
        <w:t>Approche neurobiologique</w:t>
      </w:r>
    </w:p>
    <w:p>
      <w:pPr>
        <w:pStyle w:val="ListParagraph"/>
        <w:numPr>
          <w:ilvl w:val="0"/>
          <w:numId w:val="23"/>
        </w:numPr>
        <w:rPr>
          <w:highlight w:val="none"/>
          <w:shd w:fill="auto" w:val="clear"/>
        </w:rPr>
      </w:pPr>
      <w:r>
        <w:rPr>
          <w:shd w:fill="auto" w:val="clear"/>
        </w:rPr>
        <w:t>Par le Système nerveux</w:t>
      </w:r>
    </w:p>
    <w:p>
      <w:pPr>
        <w:pStyle w:val="ListParagraph"/>
        <w:numPr>
          <w:ilvl w:val="0"/>
          <w:numId w:val="23"/>
        </w:numPr>
        <w:rPr>
          <w:highlight w:val="none"/>
          <w:shd w:fill="auto" w:val="clear"/>
        </w:rPr>
      </w:pPr>
      <w:r>
        <w:rPr>
          <w:shd w:fill="auto" w:val="clear"/>
        </w:rPr>
        <w:t>Hypothèse que le SN est à la base de tous nos comportements, nos pensées…</w:t>
      </w:r>
    </w:p>
    <w:p>
      <w:pPr>
        <w:pStyle w:val="ListParagraph"/>
        <w:numPr>
          <w:ilvl w:val="0"/>
          <w:numId w:val="23"/>
        </w:numPr>
        <w:rPr>
          <w:highlight w:val="none"/>
          <w:shd w:fill="auto" w:val="clear"/>
        </w:rPr>
      </w:pPr>
      <w:r>
        <w:rPr>
          <w:shd w:fill="auto" w:val="clear"/>
        </w:rPr>
        <w:t>Etudier comment communique les différentes parties de notre corps</w:t>
      </w:r>
    </w:p>
    <w:p>
      <w:pPr>
        <w:pStyle w:val="Normal"/>
        <w:rPr>
          <w:highlight w:val="none"/>
          <w:shd w:fill="auto" w:val="clear"/>
        </w:rPr>
      </w:pPr>
      <w:r>
        <w:rPr>
          <w:shd w:fill="auto" w:val="clear"/>
        </w:rPr>
        <w:t>Ce sont deux approches complémentaires</w:t>
      </w:r>
    </w:p>
    <w:p>
      <w:pPr>
        <w:pStyle w:val="Heading1"/>
        <w:rPr>
          <w:highlight w:val="none"/>
          <w:shd w:fill="auto" w:val="clear"/>
        </w:rPr>
      </w:pPr>
      <w:r>
        <w:rPr>
          <w:shd w:fill="auto" w:val="clear"/>
        </w:rPr>
        <w:t>Approche cognitive : modèle de traitement de l’information</w:t>
      </w:r>
    </w:p>
    <w:p>
      <w:pPr>
        <w:pStyle w:val="ListParagraph"/>
        <w:numPr>
          <w:ilvl w:val="0"/>
          <w:numId w:val="24"/>
        </w:numPr>
        <w:rPr>
          <w:highlight w:val="none"/>
          <w:shd w:fill="auto" w:val="clear"/>
        </w:rPr>
      </w:pPr>
      <w:r>
        <w:rPr>
          <w:shd w:fill="auto" w:val="clear"/>
        </w:rPr>
        <w:t>Entrée sensorielle, traitement, sortie motrice</w:t>
      </w:r>
    </w:p>
    <w:p>
      <w:pPr>
        <w:pStyle w:val="ListParagraph"/>
        <w:numPr>
          <w:ilvl w:val="0"/>
          <w:numId w:val="24"/>
        </w:numPr>
        <w:rPr/>
      </w:pPr>
      <w:r>
        <w:rPr>
          <w:rStyle w:val="IntenseEmphasis"/>
          <w:shd w:fill="auto" w:val="clear"/>
        </w:rPr>
        <w:t>Sensation</w:t>
      </w:r>
      <w:r>
        <w:rPr>
          <w:shd w:fill="auto" w:val="clear"/>
        </w:rPr>
        <w:t xml:space="preserve"> = information sur le monde physique obtenue par les récepteurs</w:t>
      </w:r>
    </w:p>
    <w:p>
      <w:pPr>
        <w:pStyle w:val="ListParagraph"/>
        <w:numPr>
          <w:ilvl w:val="0"/>
          <w:numId w:val="24"/>
        </w:numPr>
        <w:rPr/>
      </w:pPr>
      <w:r>
        <w:rPr>
          <w:shd w:fill="auto" w:val="clear"/>
        </w:rPr>
        <w:t xml:space="preserve">Perception = </w:t>
      </w:r>
      <w:r>
        <w:rPr>
          <w:rStyle w:val="IntenseEmphasis"/>
          <w:shd w:fill="auto" w:val="clear"/>
        </w:rPr>
        <w:t>détection</w:t>
      </w:r>
      <w:r>
        <w:rPr>
          <w:shd w:fill="auto" w:val="clear"/>
        </w:rPr>
        <w:t xml:space="preserve"> des stimulations + </w:t>
      </w:r>
      <w:r>
        <w:rPr>
          <w:rStyle w:val="IntenseEmphasis"/>
          <w:shd w:fill="auto" w:val="clear"/>
        </w:rPr>
        <w:t>identification</w:t>
      </w:r>
      <w:r>
        <w:rPr>
          <w:shd w:fill="auto" w:val="clear"/>
        </w:rPr>
        <w:t>, c’est le processus qui permet d’interpréter</w:t>
      </w:r>
    </w:p>
    <w:p>
      <w:pPr>
        <w:pStyle w:val="ListParagraph"/>
        <w:numPr>
          <w:ilvl w:val="0"/>
          <w:numId w:val="24"/>
        </w:numPr>
        <w:rPr/>
      </w:pPr>
      <w:r>
        <w:rPr>
          <w:rStyle w:val="IntenseEmphasis"/>
          <w:shd w:fill="auto" w:val="clear"/>
        </w:rPr>
        <w:t>Sélection</w:t>
      </w:r>
      <w:r>
        <w:rPr>
          <w:shd w:fill="auto" w:val="clear"/>
        </w:rPr>
        <w:t xml:space="preserve"> de la réponse, prise de décision</w:t>
      </w:r>
    </w:p>
    <w:p>
      <w:pPr>
        <w:pStyle w:val="ListParagraph"/>
        <w:numPr>
          <w:ilvl w:val="0"/>
          <w:numId w:val="24"/>
        </w:numPr>
        <w:rPr/>
      </w:pPr>
      <w:r>
        <w:rPr>
          <w:rStyle w:val="IntenseEmphasis"/>
          <w:shd w:fill="auto" w:val="clear"/>
        </w:rPr>
        <w:t>Programmation</w:t>
      </w:r>
      <w:r>
        <w:rPr>
          <w:shd w:fill="auto" w:val="clear"/>
        </w:rPr>
        <w:t xml:space="preserve"> de la réponse</w:t>
      </w:r>
    </w:p>
    <w:p>
      <w:pPr>
        <w:pStyle w:val="ListParagraph"/>
        <w:numPr>
          <w:ilvl w:val="0"/>
          <w:numId w:val="24"/>
        </w:numPr>
        <w:rPr/>
      </w:pPr>
      <w:r>
        <w:rPr>
          <w:rStyle w:val="IntenseEmphasis"/>
          <w:shd w:fill="auto" w:val="clear"/>
        </w:rPr>
        <w:t>Génération</w:t>
      </w:r>
      <w:r>
        <w:rPr>
          <w:shd w:fill="auto" w:val="clear"/>
        </w:rPr>
        <w:t xml:space="preserve"> de la réponse</w:t>
      </w:r>
    </w:p>
    <w:p>
      <w:pPr>
        <w:pStyle w:val="ListParagraph"/>
        <w:numPr>
          <w:ilvl w:val="0"/>
          <w:numId w:val="24"/>
        </w:numPr>
        <w:rPr/>
      </w:pPr>
      <w:r>
        <w:rPr>
          <w:rStyle w:val="IntenseEmphasis"/>
          <w:shd w:fill="auto" w:val="clear"/>
        </w:rPr>
        <w:t>Correction</w:t>
      </w:r>
      <w:r>
        <w:rPr>
          <w:shd w:fill="auto" w:val="clear"/>
        </w:rPr>
        <w:t xml:space="preserve"> et apprentissage</w:t>
      </w:r>
    </w:p>
    <w:p>
      <w:pPr>
        <w:pStyle w:val="Heading2"/>
        <w:rPr>
          <w:highlight w:val="none"/>
          <w:shd w:fill="auto" w:val="clear"/>
        </w:rPr>
      </w:pPr>
      <w:r>
        <w:rPr>
          <w:shd w:fill="auto" w:val="clear"/>
        </w:rPr>
        <w:t>Comment étudier les processus mentaux ?</w:t>
      </w:r>
    </w:p>
    <w:p>
      <w:pPr>
        <w:pStyle w:val="ListParagraph"/>
        <w:numPr>
          <w:ilvl w:val="0"/>
          <w:numId w:val="25"/>
        </w:numPr>
        <w:rPr>
          <w:highlight w:val="none"/>
          <w:shd w:fill="auto" w:val="clear"/>
        </w:rPr>
      </w:pPr>
      <w:r>
        <w:rPr>
          <w:shd w:fill="auto" w:val="clear"/>
        </w:rPr>
        <w:t>Donders, chronométrie mentale</w:t>
      </w:r>
    </w:p>
    <w:p>
      <w:pPr>
        <w:pStyle w:val="ListParagraph"/>
        <w:numPr>
          <w:ilvl w:val="0"/>
          <w:numId w:val="25"/>
        </w:numPr>
        <w:rPr>
          <w:highlight w:val="none"/>
          <w:shd w:fill="auto" w:val="clear"/>
        </w:rPr>
      </w:pPr>
      <w:r>
        <w:rPr>
          <w:shd w:fill="auto" w:val="clear"/>
        </w:rPr>
        <w:t>Consiste à quantifier les durées</w:t>
      </w:r>
    </w:p>
    <w:p>
      <w:pPr>
        <w:pStyle w:val="ListParagraph"/>
        <w:numPr>
          <w:ilvl w:val="1"/>
          <w:numId w:val="25"/>
        </w:numPr>
        <w:rPr/>
      </w:pPr>
      <w:r>
        <w:rPr>
          <w:rStyle w:val="Emphasis"/>
          <w:shd w:fill="auto" w:val="clear"/>
        </w:rPr>
        <w:t>Préparation</w:t>
      </w:r>
      <w:r>
        <w:rPr>
          <w:shd w:fill="auto" w:val="clear"/>
        </w:rPr>
        <w:t xml:space="preserve"> du mouvement entre stimulus et début du mouvement : </w:t>
      </w:r>
      <w:r>
        <w:rPr>
          <w:rStyle w:val="IntenseEmphasis"/>
          <w:shd w:fill="auto" w:val="clear"/>
        </w:rPr>
        <w:t>TR</w:t>
      </w:r>
    </w:p>
    <w:p>
      <w:pPr>
        <w:pStyle w:val="ListParagraph"/>
        <w:numPr>
          <w:ilvl w:val="1"/>
          <w:numId w:val="25"/>
        </w:numPr>
        <w:rPr/>
      </w:pPr>
      <w:r>
        <w:rPr>
          <w:rStyle w:val="Emphasis"/>
          <w:shd w:fill="auto" w:val="clear"/>
        </w:rPr>
        <w:t>Exécution et contrôle</w:t>
      </w:r>
      <w:r>
        <w:rPr>
          <w:shd w:fill="auto" w:val="clear"/>
        </w:rPr>
        <w:t xml:space="preserve"> entre le début du mouvement et la fin du mouvement : </w:t>
      </w:r>
      <w:r>
        <w:rPr>
          <w:rStyle w:val="IntenseEmphasis"/>
          <w:shd w:fill="auto" w:val="clear"/>
        </w:rPr>
        <w:t>TM</w:t>
      </w:r>
    </w:p>
    <w:p>
      <w:pPr>
        <w:pStyle w:val="ListParagraph"/>
        <w:numPr>
          <w:ilvl w:val="0"/>
          <w:numId w:val="25"/>
        </w:numPr>
        <w:rPr/>
      </w:pPr>
      <w:r>
        <w:rPr>
          <w:shd w:fill="auto" w:val="clear"/>
        </w:rPr>
        <w:t xml:space="preserve">TR = somme des durées des opérations mentales dédiées à la </w:t>
      </w:r>
      <w:r>
        <w:rPr>
          <w:rStyle w:val="Emphasis"/>
          <w:shd w:fill="auto" w:val="clear"/>
        </w:rPr>
        <w:t>préparation de l’action</w:t>
      </w:r>
    </w:p>
    <w:p>
      <w:pPr>
        <w:pStyle w:val="ListParagraph"/>
        <w:numPr>
          <w:ilvl w:val="0"/>
          <w:numId w:val="25"/>
        </w:numPr>
        <w:rPr/>
      </w:pPr>
      <w:r>
        <w:rPr>
          <w:shd w:fill="auto" w:val="clear"/>
        </w:rPr>
        <w:t xml:space="preserve">TM = same mais pour </w:t>
      </w:r>
      <w:r>
        <w:rPr>
          <w:rStyle w:val="Emphasis"/>
          <w:shd w:fill="auto" w:val="clear"/>
        </w:rPr>
        <w:t>l’exécution et le contrôle</w:t>
      </w:r>
    </w:p>
    <w:p>
      <w:pPr>
        <w:pStyle w:val="Normal"/>
        <w:rPr>
          <w:highlight w:val="none"/>
          <w:shd w:fill="auto" w:val="clear"/>
        </w:rPr>
      </w:pPr>
      <w:r>
        <w:rPr>
          <w:shd w:fill="auto" w:val="clear"/>
        </w:rPr>
        <w:t>Hypothèse 1 : plus les opérations mentales sont complexes et nombreuses, plus le temps et long</w:t>
      </w:r>
    </w:p>
    <w:p>
      <w:pPr>
        <w:pStyle w:val="Normal"/>
        <w:rPr>
          <w:highlight w:val="none"/>
          <w:shd w:fill="auto" w:val="clear"/>
        </w:rPr>
      </w:pPr>
      <w:r>
        <w:rPr>
          <w:shd w:fill="auto" w:val="clear"/>
        </w:rPr>
        <w:t>Hypothèse 2 : plus la tâche est complexe, plus les opérations mentales sont complexes et donc plus le temps est long</w:t>
      </w:r>
    </w:p>
    <w:p>
      <w:pPr>
        <w:pStyle w:val="Normal"/>
        <w:rPr>
          <w:highlight w:val="none"/>
          <w:shd w:fill="auto" w:val="clear"/>
        </w:rPr>
      </w:pPr>
      <w:r>
        <w:rPr>
          <w:shd w:fill="auto" w:val="clear"/>
        </w:rPr>
        <w:t>TM et TR renseignent sur la difficulté de la tâche</w:t>
      </w:r>
    </w:p>
    <w:p>
      <w:pPr>
        <w:pStyle w:val="Heading3"/>
        <w:rPr>
          <w:highlight w:val="none"/>
          <w:shd w:fill="auto" w:val="clear"/>
        </w:rPr>
      </w:pPr>
      <w:r>
        <w:rPr>
          <w:shd w:fill="auto" w:val="clear"/>
        </w:rPr>
        <w:t>Temps de réaction</w:t>
      </w:r>
    </w:p>
    <w:p>
      <w:pPr>
        <w:pStyle w:val="ListParagraph"/>
        <w:numPr>
          <w:ilvl w:val="0"/>
          <w:numId w:val="26"/>
        </w:numPr>
        <w:rPr>
          <w:highlight w:val="none"/>
          <w:shd w:fill="auto" w:val="clear"/>
        </w:rPr>
      </w:pPr>
      <w:r>
        <w:rPr>
          <w:shd w:fill="auto" w:val="clear"/>
        </w:rPr>
        <w:t>TR</w:t>
      </w:r>
      <w:r>
        <w:rPr>
          <w:shd w:fill="auto" w:val="clear"/>
          <w:vertAlign w:val="subscript"/>
        </w:rPr>
        <w:t>simple </w:t>
      </w:r>
      <w:r>
        <w:rPr>
          <w:shd w:fill="auto" w:val="clear"/>
        </w:rPr>
        <w:t>: un stimulus une réponse, pas d’identification ni de sélection</w:t>
      </w:r>
    </w:p>
    <w:p>
      <w:pPr>
        <w:pStyle w:val="ListParagraph"/>
        <w:numPr>
          <w:ilvl w:val="0"/>
          <w:numId w:val="26"/>
        </w:numPr>
        <w:rPr>
          <w:highlight w:val="none"/>
          <w:shd w:fill="auto" w:val="clear"/>
        </w:rPr>
      </w:pPr>
      <w:r>
        <w:rPr>
          <w:shd w:fill="auto" w:val="clear"/>
        </w:rPr>
        <w:t>TR</w:t>
      </w:r>
      <w:r>
        <w:rPr>
          <w:shd w:fill="auto" w:val="clear"/>
          <w:vertAlign w:val="subscript"/>
        </w:rPr>
        <w:t>Go </w:t>
      </w:r>
      <w:r>
        <w:rPr>
          <w:shd w:fill="auto" w:val="clear"/>
        </w:rPr>
        <w:t>: deux stimuli une réponse, pas de sélection = TR</w:t>
      </w:r>
      <w:r>
        <w:rPr>
          <w:shd w:fill="auto" w:val="clear"/>
          <w:vertAlign w:val="subscript"/>
        </w:rPr>
        <w:t xml:space="preserve">S </w:t>
      </w:r>
      <w:r>
        <w:rPr>
          <w:shd w:fill="auto" w:val="clear"/>
        </w:rPr>
        <w:t>+ TR</w:t>
      </w:r>
      <w:r>
        <w:rPr>
          <w:shd w:fill="auto" w:val="clear"/>
          <w:vertAlign w:val="subscript"/>
        </w:rPr>
        <w:t>Id</w:t>
      </w:r>
    </w:p>
    <w:p>
      <w:pPr>
        <w:pStyle w:val="ListParagraph"/>
        <w:numPr>
          <w:ilvl w:val="0"/>
          <w:numId w:val="26"/>
        </w:numPr>
        <w:rPr>
          <w:highlight w:val="none"/>
          <w:shd w:fill="auto" w:val="clear"/>
        </w:rPr>
      </w:pPr>
      <w:r>
        <w:rPr>
          <w:shd w:fill="auto" w:val="clear"/>
        </w:rPr>
        <w:t>TR</w:t>
      </w:r>
      <w:r>
        <w:rPr>
          <w:shd w:fill="auto" w:val="clear"/>
          <w:vertAlign w:val="subscript"/>
        </w:rPr>
        <w:t>Choix</w:t>
      </w:r>
      <w:r>
        <w:rPr>
          <w:shd w:fill="auto" w:val="clear"/>
        </w:rPr>
        <w:t> : deux stimuli deux réponses = TR</w:t>
      </w:r>
      <w:r>
        <w:rPr>
          <w:shd w:fill="auto" w:val="clear"/>
          <w:vertAlign w:val="subscript"/>
        </w:rPr>
        <w:t>S</w:t>
      </w:r>
      <w:r>
        <w:rPr>
          <w:shd w:fill="auto" w:val="clear"/>
        </w:rPr>
        <w:t xml:space="preserve"> + TR</w:t>
      </w:r>
      <w:r>
        <w:rPr>
          <w:shd w:fill="auto" w:val="clear"/>
          <w:vertAlign w:val="subscript"/>
        </w:rPr>
        <w:t>ID</w:t>
      </w:r>
      <w:r>
        <w:rPr>
          <w:shd w:fill="auto" w:val="clear"/>
        </w:rPr>
        <w:t xml:space="preserve"> + TR</w:t>
      </w:r>
      <w:r>
        <w:rPr>
          <w:shd w:fill="auto" w:val="clear"/>
          <w:vertAlign w:val="subscript"/>
        </w:rPr>
        <w:t>Sel</w:t>
      </w:r>
      <w:r>
        <w:rPr>
          <w:shd w:fill="auto" w:val="clear"/>
        </w:rPr>
        <w:t xml:space="preserve"> = TR</w:t>
      </w:r>
      <w:r>
        <w:rPr>
          <w:shd w:fill="auto" w:val="clear"/>
          <w:vertAlign w:val="subscript"/>
        </w:rPr>
        <w:t>Go</w:t>
      </w:r>
      <w:r>
        <w:rPr>
          <w:shd w:fill="auto" w:val="clear"/>
        </w:rPr>
        <w:t xml:space="preserve"> + TR</w:t>
      </w:r>
      <w:r>
        <w:rPr>
          <w:shd w:fill="auto" w:val="clear"/>
          <w:vertAlign w:val="subscript"/>
        </w:rPr>
        <w:t>Sel</w:t>
      </w:r>
    </w:p>
    <w:p>
      <w:pPr>
        <w:pStyle w:val="Normal"/>
        <w:rPr>
          <w:highlight w:val="none"/>
          <w:shd w:fill="auto" w:val="clear"/>
        </w:rPr>
      </w:pPr>
      <w:r>
        <w:rPr>
          <w:shd w:fill="auto" w:val="clear"/>
        </w:rPr>
        <w:t>On suppose que séquentiel, alors on peut soustraire les opérations pour extraire les TR</w:t>
      </w:r>
    </w:p>
    <w:p>
      <w:pPr>
        <w:pStyle w:val="Normal"/>
        <w:rPr>
          <w:highlight w:val="none"/>
          <w:shd w:fill="auto" w:val="clear"/>
        </w:rPr>
      </w:pPr>
      <w:r>
        <w:rPr>
          <w:shd w:fill="auto" w:val="clear"/>
        </w:rPr>
        <w:t>La durée de ces opérations mentales renseigne sur la difficulté de la tâche</w:t>
      </w:r>
    </w:p>
    <w:p>
      <w:pPr>
        <w:pStyle w:val="Heading3"/>
        <w:rPr>
          <w:highlight w:val="none"/>
          <w:shd w:fill="auto" w:val="clear"/>
        </w:rPr>
      </w:pPr>
      <w:r>
        <w:rPr>
          <w:shd w:fill="auto" w:val="clear"/>
        </w:rPr>
        <w:t>Expérience de Merkel</w:t>
      </w:r>
    </w:p>
    <w:p>
      <w:pPr>
        <w:pStyle w:val="ListParagraph"/>
        <w:numPr>
          <w:ilvl w:val="0"/>
          <w:numId w:val="27"/>
        </w:numPr>
        <w:rPr>
          <w:highlight w:val="none"/>
          <w:shd w:fill="auto" w:val="clear"/>
        </w:rPr>
      </w:pPr>
      <w:r>
        <w:rPr>
          <w:shd w:fill="auto" w:val="clear"/>
        </w:rPr>
        <w:t>Etude de la relation entre le nombre de paires stimulus réponse possibles (de 1 à 10) et le TR</w:t>
      </w:r>
      <w:r>
        <w:rPr>
          <w:shd w:fill="auto" w:val="clear"/>
          <w:vertAlign w:val="subscript"/>
        </w:rPr>
        <w:t>Choix</w:t>
      </w:r>
    </w:p>
    <w:p>
      <w:pPr>
        <w:pStyle w:val="ListParagraph"/>
        <w:numPr>
          <w:ilvl w:val="0"/>
          <w:numId w:val="27"/>
        </w:numPr>
        <w:rPr>
          <w:highlight w:val="none"/>
          <w:shd w:fill="auto" w:val="clear"/>
        </w:rPr>
      </w:pPr>
      <w:r>
        <w:rPr>
          <w:shd w:fill="auto" w:val="clear"/>
        </w:rPr>
        <w:t>Hypothèse : plus le nombre de réponses possibles est important, plus l’opération mentale va être longue plus le TR</w:t>
      </w:r>
      <w:r>
        <w:rPr>
          <w:shd w:fill="auto" w:val="clear"/>
          <w:vertAlign w:val="subscript"/>
        </w:rPr>
        <w:t xml:space="preserve">Choix </w:t>
      </w:r>
      <w:r>
        <w:rPr>
          <w:shd w:fill="auto" w:val="clear"/>
        </w:rPr>
        <w:t>est important</w:t>
      </w:r>
    </w:p>
    <w:p>
      <w:pPr>
        <w:pStyle w:val="Normal"/>
        <w:rPr>
          <w:highlight w:val="none"/>
          <w:shd w:fill="auto" w:val="clear"/>
        </w:rPr>
      </w:pPr>
      <w:r>
        <w:rPr>
          <w:shd w:fill="auto" w:val="clear"/>
        </w:rPr>
      </w:r>
    </w:p>
    <w:p>
      <w:pPr>
        <w:pStyle w:val="Heading3"/>
        <w:rPr>
          <w:highlight w:val="none"/>
          <w:shd w:fill="auto" w:val="clear"/>
        </w:rPr>
      </w:pPr>
      <w:r>
        <w:rPr>
          <w:shd w:fill="auto" w:val="clear"/>
        </w:rPr>
        <w:t>Loi de Hick-Hyman</w:t>
      </w:r>
    </w:p>
    <w:p>
      <w:pPr>
        <w:pStyle w:val="ListParagraph"/>
        <w:numPr>
          <w:ilvl w:val="0"/>
          <w:numId w:val="28"/>
        </w:numPr>
        <w:rPr>
          <w:highlight w:val="none"/>
          <w:shd w:fill="auto" w:val="clear"/>
        </w:rPr>
      </w:pPr>
      <w:r>
        <w:rPr>
          <w:shd w:fill="auto" w:val="clear"/>
        </w:rPr>
        <w:t>Modélisent la relation entre le TR</w:t>
      </w:r>
      <w:r>
        <w:rPr>
          <w:shd w:fill="auto" w:val="clear"/>
          <w:vertAlign w:val="subscript"/>
        </w:rPr>
        <w:t>Choix</w:t>
      </w:r>
      <w:r>
        <w:rPr>
          <w:shd w:fill="auto" w:val="clear"/>
        </w:rPr>
        <w:t xml:space="preserve"> et le nombre de paires stimulus-réponses</w:t>
      </w:r>
    </w:p>
    <w:p>
      <w:pPr>
        <w:pStyle w:val="ListParagraph"/>
        <w:numPr>
          <w:ilvl w:val="0"/>
          <w:numId w:val="28"/>
        </w:numPr>
        <w:rPr>
          <w:highlight w:val="none"/>
          <w:shd w:fill="auto" w:val="clear"/>
        </w:rPr>
      </w:pPr>
      <w:r>
        <w:rPr>
          <w:shd w:fill="auto" w:val="clear"/>
        </w:rPr>
        <w:t xml:space="preserve"> </w:t>
      </w:r>
      <w:r>
        <w:rPr>
          <w:shd w:fill="auto" w:val="clear"/>
        </w:rPr>
        <w:t>Avec N nombre de paires Stimulus réponses possibles, et  la quantité d’information H ou indice de difficulté ID, en bits</w:t>
      </w:r>
    </w:p>
    <w:p>
      <w:pPr>
        <w:pStyle w:val="ListParagraph"/>
        <w:numPr>
          <w:ilvl w:val="0"/>
          <w:numId w:val="28"/>
        </w:numPr>
        <w:rPr>
          <w:highlight w:val="none"/>
          <w:shd w:fill="auto" w:val="clear"/>
        </w:rPr>
      </w:pPr>
      <w:r>
        <w:rPr>
          <w:shd w:fill="auto" w:val="clear"/>
        </w:rPr>
        <w:t>Apport d’information diminue l’incertitude</w:t>
      </w:r>
    </w:p>
    <w:p>
      <w:pPr>
        <w:pStyle w:val="ListParagraph"/>
        <w:numPr>
          <w:ilvl w:val="0"/>
          <w:numId w:val="28"/>
        </w:numPr>
        <w:rPr>
          <w:highlight w:val="none"/>
          <w:shd w:fill="auto" w:val="clear"/>
        </w:rPr>
      </w:pPr>
      <w:r>
        <w:rPr>
          <w:shd w:fill="auto" w:val="clear"/>
        </w:rPr>
        <w:t>Bits = nombre de choix binaires</w:t>
      </w:r>
    </w:p>
    <w:p>
      <w:pPr>
        <w:pStyle w:val="ListParagraph"/>
        <w:numPr>
          <w:ilvl w:val="0"/>
          <w:numId w:val="28"/>
        </w:numPr>
        <w:rPr>
          <w:highlight w:val="none"/>
          <w:shd w:fill="auto" w:val="clear"/>
        </w:rPr>
      </w:pPr>
      <w:r>
        <w:rPr>
          <w:shd w:fill="auto" w:val="clear"/>
        </w:rPr>
        <w:t xml:space="preserve"> </w:t>
      </w:r>
      <w:r>
        <w:rPr>
          <w:shd w:fill="auto" w:val="clear"/>
        </w:rPr>
        <w:t xml:space="preserve">Équivaut à </w:t>
      </w:r>
    </w:p>
    <w:p>
      <w:pPr>
        <w:pStyle w:val="ListParagraph"/>
        <w:numPr>
          <w:ilvl w:val="0"/>
          <w:numId w:val="28"/>
        </w:numPr>
        <w:rPr>
          <w:highlight w:val="none"/>
          <w:shd w:fill="auto" w:val="clear"/>
        </w:rPr>
      </w:pPr>
      <w:r>
        <w:rPr>
          <w:shd w:fill="auto" w:val="clear"/>
        </w:rPr>
        <w:t>A = 200ms/bits, b = 200ms</w:t>
      </w:r>
    </w:p>
    <w:p>
      <w:pPr>
        <w:pStyle w:val="Heading2"/>
        <w:rPr>
          <w:highlight w:val="none"/>
          <w:shd w:fill="auto" w:val="clear"/>
        </w:rPr>
      </w:pPr>
      <w:r>
        <w:rPr>
          <w:shd w:fill="auto" w:val="clear"/>
        </w:rPr>
        <w:t>Compatibilité stimulus réponse</w:t>
      </w:r>
    </w:p>
    <w:p>
      <w:pPr>
        <w:pStyle w:val="Normal"/>
        <w:rPr>
          <w:highlight w:val="none"/>
          <w:shd w:fill="auto" w:val="clear"/>
        </w:rPr>
      </w:pPr>
      <w:r>
        <w:rPr>
          <w:shd w:fill="auto" w:val="clear"/>
        </w:rPr>
        <w:t>Relation plus ou moins harmonieuse entre ce que l’individu observe (stimulus) et la façon dont il doit y répondre. (Ex tasse, carré/rond)</w:t>
      </w:r>
    </w:p>
    <w:p>
      <w:pPr>
        <w:pStyle w:val="Normal"/>
        <w:rPr/>
      </w:pPr>
      <w:r>
        <w:rPr>
          <w:shd w:fill="auto" w:val="clear"/>
        </w:rPr>
        <w:t xml:space="preserve">Le </w:t>
      </w:r>
      <w:r>
        <w:rPr>
          <w:rStyle w:val="Emphasis"/>
          <w:shd w:fill="auto" w:val="clear"/>
        </w:rPr>
        <w:t>degré de compatibilité influence</w:t>
      </w:r>
      <w:r>
        <w:rPr>
          <w:shd w:fill="auto" w:val="clear"/>
        </w:rPr>
        <w:t xml:space="preserve"> fortement le traitement de l’information</w:t>
      </w:r>
    </w:p>
    <w:p>
      <w:pPr>
        <w:pStyle w:val="Normal"/>
        <w:rPr/>
      </w:pPr>
      <w:r>
        <w:rPr>
          <w:rStyle w:val="IntenseEmphasis"/>
          <w:shd w:fill="auto" w:val="clear"/>
        </w:rPr>
        <w:t>Hypothèse</w:t>
      </w:r>
      <w:r>
        <w:rPr>
          <w:shd w:fill="auto" w:val="clear"/>
        </w:rPr>
        <w:t> : plus l’incompatibilité entre les stimulus et la réponse est forte et plus l’opération mentale de sélection de la réponse devrait être longue et donc le TR choix important</w:t>
      </w:r>
    </w:p>
    <w:p>
      <w:pPr>
        <w:pStyle w:val="Normal"/>
        <w:rPr>
          <w:highlight w:val="none"/>
          <w:shd w:fill="auto" w:val="clear"/>
        </w:rPr>
      </w:pPr>
      <w:r>
        <w:rPr>
          <w:shd w:fill="auto" w:val="clear"/>
        </w:rPr>
        <w:t>Mesure du TR choix et du % d’erreur dans les deux conditions</w:t>
      </w:r>
    </w:p>
    <w:p>
      <w:pPr>
        <w:pStyle w:val="Heading3"/>
        <w:rPr>
          <w:highlight w:val="none"/>
          <w:shd w:fill="auto" w:val="clear"/>
        </w:rPr>
      </w:pPr>
      <w:r>
        <w:rPr>
          <w:shd w:fill="auto" w:val="clear"/>
        </w:rPr>
        <w:t>Expérience de Fiits et Seegers (1953)</w:t>
      </w:r>
    </w:p>
    <w:p>
      <w:pPr>
        <w:pStyle w:val="Normal"/>
        <w:rPr>
          <w:highlight w:val="none"/>
          <w:shd w:fill="auto" w:val="clear"/>
        </w:rPr>
      </w:pPr>
      <w:r>
        <w:rPr>
          <w:shd w:fill="auto" w:val="clear"/>
        </w:rPr>
        <w:t xml:space="preserve">Stimulus pattern associé à réponse patterns : confirme l’hypothèse. </w:t>
      </w:r>
    </w:p>
    <w:p>
      <w:pPr>
        <w:pStyle w:val="Normal"/>
        <w:rPr>
          <w:highlight w:val="none"/>
          <w:shd w:fill="auto" w:val="clear"/>
        </w:rPr>
      </w:pPr>
      <w:r>
        <w:rPr>
          <w:shd w:fill="auto" w:val="clear"/>
        </w:rPr>
        <w:t>Plus la compatibilité entre le stimulus et la réponse est importante et plus le temps de réaction de choix et le pourcentage d’erreur sont faibles.</w:t>
      </w:r>
    </w:p>
    <w:p>
      <w:pPr>
        <w:pStyle w:val="Heading2"/>
        <w:rPr>
          <w:highlight w:val="none"/>
          <w:shd w:fill="auto" w:val="clear"/>
        </w:rPr>
      </w:pPr>
      <w:r>
        <w:rPr>
          <w:shd w:fill="auto" w:val="clear"/>
        </w:rPr>
        <w:t>Expérience de Fitts (1954)</w:t>
      </w:r>
    </w:p>
    <w:p>
      <w:pPr>
        <w:pStyle w:val="Normal"/>
        <w:rPr>
          <w:highlight w:val="none"/>
          <w:shd w:fill="auto" w:val="clear"/>
        </w:rPr>
      </w:pPr>
      <w:r>
        <w:rPr>
          <w:shd w:fill="auto" w:val="clear"/>
        </w:rPr>
        <w:t>S’intéresse au TM en fonction de certains paramètres. La distance et la largeur des cibles.</w:t>
      </w:r>
    </w:p>
    <w:p>
      <w:pPr>
        <w:pStyle w:val="Normal"/>
        <w:rPr>
          <w:highlight w:val="none"/>
          <w:shd w:fill="auto" w:val="clear"/>
        </w:rPr>
      </w:pPr>
      <w:r>
        <w:rPr>
          <w:shd w:fill="auto" w:val="clear"/>
        </w:rPr>
        <w:t xml:space="preserve">Plus D augmente plus TM augmente, plus W augmente plus TM diminue. </w:t>
      </w:r>
    </w:p>
    <w:p>
      <w:pPr>
        <w:pStyle w:val="Normal"/>
        <w:rPr>
          <w:highlight w:val="none"/>
          <w:shd w:fill="auto" w:val="clear"/>
        </w:rPr>
      </w:pPr>
      <w:r>
        <w:rPr>
          <w:shd w:fill="auto" w:val="clear"/>
        </w:rPr>
        <w:t>On a alors la loi de fitts :</w:t>
      </w:r>
    </w:p>
    <w:p>
      <w:pPr>
        <w:pStyle w:val="Normal"/>
        <w:rPr>
          <w:highlight w:val="none"/>
          <w:shd w:fill="auto" w:val="clear"/>
        </w:rPr>
      </w:pPr>
      <w:r>
        <w:rPr>
          <w:shd w:fill="auto" w:val="clear"/>
        </w:rPr>
        <w:t xml:space="preserve"> </w:t>
      </w:r>
      <w:r>
        <w:rPr>
          <w:shd w:fill="auto" w:val="clear"/>
        </w:rPr>
        <w:t>Avec H ou ID la quantité d’information ou l’indice de difficulté en bit</w:t>
      </w:r>
    </w:p>
    <w:p>
      <w:pPr>
        <w:pStyle w:val="Normal"/>
        <w:rPr>
          <w:highlight w:val="none"/>
          <w:shd w:fill="auto" w:val="clear"/>
        </w:rPr>
      </w:pPr>
      <w:r>
        <w:rPr>
          <w:shd w:fill="auto" w:val="clear"/>
        </w:rPr>
        <w:t>Traduit la quantité d’information traitée pour l’exécution et le contrôle du mouvement. On a alors</w:t>
      </w:r>
    </w:p>
    <w:p>
      <w:pPr>
        <w:pStyle w:val="Normal"/>
        <w:rPr>
          <w:highlight w:val="none"/>
          <w:shd w:fill="auto" w:val="clear"/>
        </w:rPr>
      </w:pPr>
      <w:r>
        <w:rPr>
          <w:shd w:fill="auto" w:val="clear"/>
        </w:rPr>
      </w:r>
    </w:p>
    <w:p>
      <w:pPr>
        <w:pStyle w:val="Heading2"/>
        <w:rPr>
          <w:highlight w:val="none"/>
          <w:shd w:fill="auto" w:val="clear"/>
        </w:rPr>
      </w:pPr>
      <w:r>
        <w:rPr>
          <w:shd w:fill="auto" w:val="clear"/>
        </w:rPr>
        <w:t>Relation vitesse précision</w:t>
      </w:r>
    </w:p>
    <w:p>
      <w:pPr>
        <w:pStyle w:val="Normal"/>
        <w:rPr/>
      </w:pPr>
      <w:r>
        <w:rPr>
          <w:shd w:fill="auto" w:val="clear"/>
        </w:rPr>
        <w:t xml:space="preserve">Compromis vitesse précision, exp : partir d’un point de départ vers une cible avec une vitesse donnée. </w:t>
      </w:r>
      <w:r>
        <w:rPr>
          <w:rStyle w:val="IntenseEmphasis"/>
          <w:shd w:fill="auto" w:val="clear"/>
        </w:rPr>
        <w:t>Erreur proportionnelle avec la vitesse</w:t>
      </w:r>
      <w:r>
        <w:rPr>
          <w:shd w:fill="auto" w:val="clear"/>
        </w:rPr>
        <w:t xml:space="preserve">. </w:t>
      </w:r>
    </w:p>
    <w:p>
      <w:pPr>
        <w:pStyle w:val="Heading2"/>
        <w:rPr>
          <w:highlight w:val="none"/>
          <w:shd w:fill="auto" w:val="clear"/>
        </w:rPr>
      </w:pPr>
      <w:r>
        <w:rPr>
          <w:shd w:fill="auto" w:val="clear"/>
        </w:rPr>
        <w:t>Mécanisme de contrôle du mouvement</w:t>
      </w:r>
    </w:p>
    <w:p>
      <w:pPr>
        <w:pStyle w:val="Heading3"/>
        <w:rPr>
          <w:highlight w:val="none"/>
          <w:shd w:fill="auto" w:val="clear"/>
        </w:rPr>
      </w:pPr>
      <w:r>
        <w:rPr>
          <w:shd w:fill="auto" w:val="clear"/>
        </w:rPr>
        <w:t>Modèle inverse</w:t>
      </w:r>
    </w:p>
    <w:p>
      <w:pPr>
        <w:pStyle w:val="Normal"/>
        <w:rPr/>
      </w:pPr>
      <w:r>
        <w:rPr>
          <w:rStyle w:val="IntenseEmphasis"/>
          <w:shd w:fill="auto" w:val="clear"/>
        </w:rPr>
        <w:t>Feedforward</w:t>
      </w:r>
      <w:r>
        <w:rPr>
          <w:shd w:fill="auto" w:val="clear"/>
        </w:rPr>
        <w:t xml:space="preserve">, </w:t>
      </w:r>
      <w:r>
        <w:rPr>
          <w:rStyle w:val="Emphasis"/>
          <w:shd w:fill="auto" w:val="clear"/>
        </w:rPr>
        <w:t>boucle</w:t>
      </w:r>
      <w:r>
        <w:rPr>
          <w:shd w:fill="auto" w:val="clear"/>
        </w:rPr>
        <w:t xml:space="preserve"> </w:t>
      </w:r>
      <w:r>
        <w:rPr>
          <w:rStyle w:val="IntenseEmphasis"/>
          <w:shd w:fill="auto" w:val="clear"/>
        </w:rPr>
        <w:t>ouverte</w:t>
      </w:r>
      <w:r>
        <w:rPr>
          <w:shd w:fill="auto" w:val="clear"/>
        </w:rPr>
        <w:t xml:space="preserve">, transforme les conséquences sensorielles souhaitées en commande motrices. </w:t>
      </w:r>
      <w:r>
        <w:rPr>
          <w:rStyle w:val="IntenseEmphasis"/>
          <w:shd w:fill="auto" w:val="clear"/>
        </w:rPr>
        <w:t>Contrôle proactif,</w:t>
      </w:r>
      <w:r>
        <w:rPr>
          <w:shd w:fill="auto" w:val="clear"/>
        </w:rPr>
        <w:t xml:space="preserve"> pas de prise en compte des informations sensorielles pendant le mouvement, impossible de le corriger en temps réel.</w:t>
      </w:r>
    </w:p>
    <w:p>
      <w:pPr>
        <w:pStyle w:val="Heading3"/>
        <w:rPr>
          <w:highlight w:val="none"/>
          <w:shd w:fill="auto" w:val="clear"/>
        </w:rPr>
      </w:pPr>
      <w:r>
        <w:rPr>
          <w:shd w:fill="auto" w:val="clear"/>
        </w:rPr>
        <w:t>Modèle direct</w:t>
      </w:r>
    </w:p>
    <w:p>
      <w:pPr>
        <w:pStyle w:val="Normal"/>
        <w:rPr/>
      </w:pPr>
      <w:r>
        <w:rPr>
          <w:rStyle w:val="IntenseEmphasis"/>
          <w:shd w:fill="auto" w:val="clear"/>
        </w:rPr>
        <w:t>Feedback</w:t>
      </w:r>
      <w:r>
        <w:rPr>
          <w:shd w:fill="auto" w:val="clear"/>
        </w:rPr>
        <w:t xml:space="preserve">, </w:t>
      </w:r>
      <w:r>
        <w:rPr>
          <w:rStyle w:val="Emphasis"/>
          <w:shd w:fill="auto" w:val="clear"/>
        </w:rPr>
        <w:t>boucle fermée</w:t>
      </w:r>
      <w:r>
        <w:rPr>
          <w:shd w:fill="auto" w:val="clear"/>
        </w:rPr>
        <w:t xml:space="preserve">, transforme les commandes motrices en conséquence sensorielles attendues. </w:t>
      </w:r>
      <w:r>
        <w:rPr>
          <w:rStyle w:val="IntenseEmphasis"/>
          <w:shd w:fill="auto" w:val="clear"/>
        </w:rPr>
        <w:t>Contrôle rétroactif</w:t>
      </w:r>
      <w:r>
        <w:rPr>
          <w:shd w:fill="auto" w:val="clear"/>
        </w:rPr>
        <w:t>, prise en compte des conséquences sensorielles du mouvement et correction.</w:t>
      </w:r>
    </w:p>
    <w:p>
      <w:pPr>
        <w:pStyle w:val="Heading3"/>
        <w:rPr>
          <w:highlight w:val="none"/>
          <w:shd w:fill="auto" w:val="clear"/>
        </w:rPr>
      </w:pPr>
      <w:r>
        <w:rPr>
          <w:shd w:fill="auto" w:val="clear"/>
        </w:rPr>
        <w:t>Point méthodologique : l’EMG</w:t>
      </w:r>
    </w:p>
    <w:p>
      <w:pPr>
        <w:pStyle w:val="Normal"/>
        <w:rPr>
          <w:highlight w:val="none"/>
          <w:shd w:fill="auto" w:val="clear"/>
        </w:rPr>
      </w:pPr>
      <w:r>
        <w:rPr>
          <w:shd w:fill="auto" w:val="clear"/>
        </w:rPr>
        <w:t xml:space="preserve">Méthode d’enregistrement de l’activité électrique musculaire. </w:t>
      </w:r>
    </w:p>
    <w:p>
      <w:pPr>
        <w:pStyle w:val="Heading1"/>
        <w:rPr>
          <w:highlight w:val="none"/>
          <w:shd w:fill="auto" w:val="clear"/>
        </w:rPr>
      </w:pPr>
      <w:r>
        <w:rPr>
          <w:shd w:fill="auto" w:val="clear"/>
        </w:rPr>
        <w:t>Le système moteur : approche neurobiologique</w:t>
      </w:r>
    </w:p>
    <w:p>
      <w:pPr>
        <w:pStyle w:val="Heading2"/>
        <w:rPr>
          <w:highlight w:val="none"/>
          <w:shd w:fill="auto" w:val="clear"/>
        </w:rPr>
      </w:pPr>
      <w:r>
        <w:rPr>
          <w:shd w:fill="auto" w:val="clear"/>
        </w:rPr>
        <w:t>Préambule</w:t>
      </w:r>
    </w:p>
    <w:p>
      <w:pPr>
        <w:pStyle w:val="Normal"/>
        <w:rPr>
          <w:highlight w:val="none"/>
          <w:shd w:fill="auto" w:val="clear"/>
        </w:rPr>
      </w:pPr>
      <w:r>
        <w:rPr>
          <w:shd w:fill="auto" w:val="clear"/>
        </w:rPr>
        <w:t>Sensation, perception, planification, programmation, exécution puis correction</w:t>
      </w:r>
    </w:p>
    <w:p>
      <w:pPr>
        <w:pStyle w:val="Heading3"/>
        <w:rPr>
          <w:highlight w:val="none"/>
          <w:shd w:fill="auto" w:val="clear"/>
        </w:rPr>
      </w:pPr>
      <w:r>
        <w:rPr>
          <w:shd w:fill="auto" w:val="clear"/>
        </w:rPr>
        <w:t>Quelques rappels</w:t>
      </w:r>
    </w:p>
    <w:p>
      <w:pPr>
        <w:pStyle w:val="Heading4"/>
        <w:rPr>
          <w:highlight w:val="none"/>
          <w:shd w:fill="auto" w:val="clear"/>
        </w:rPr>
      </w:pPr>
      <w:r>
        <w:rPr>
          <w:shd w:fill="auto" w:val="clear"/>
        </w:rPr>
        <w:t>Organisation du système nerveux</w:t>
      </w:r>
    </w:p>
    <w:p>
      <w:pPr>
        <w:pStyle w:val="Heading4"/>
        <w:rPr>
          <w:highlight w:val="none"/>
          <w:shd w:fill="auto" w:val="clear"/>
        </w:rPr>
      </w:pPr>
      <w:r>
        <w:rPr>
          <w:shd w:fill="auto" w:val="clear"/>
        </w:rPr>
        <w:t>Cellule nerveuse et transmission de l’information</w:t>
      </w:r>
    </w:p>
    <w:p>
      <w:pPr>
        <w:pStyle w:val="Heading3"/>
        <w:rPr>
          <w:highlight w:val="none"/>
          <w:shd w:fill="auto" w:val="clear"/>
        </w:rPr>
      </w:pPr>
      <w:r>
        <w:rPr>
          <w:shd w:fill="auto" w:val="clear"/>
        </w:rPr>
        <w:t>Types de mouvement</w:t>
      </w:r>
    </w:p>
    <w:p>
      <w:pPr>
        <w:pStyle w:val="ListParagraph"/>
        <w:numPr>
          <w:ilvl w:val="0"/>
          <w:numId w:val="29"/>
        </w:numPr>
        <w:rPr>
          <w:highlight w:val="none"/>
          <w:shd w:fill="auto" w:val="clear"/>
        </w:rPr>
      </w:pPr>
      <w:r>
        <w:rPr>
          <w:shd w:fill="auto" w:val="clear"/>
        </w:rPr>
        <w:t>Réflexe, stéréotypé, n’implique pas de contrôle volontaire, moelle épinière ou tronc cérébral</w:t>
      </w:r>
    </w:p>
    <w:p>
      <w:pPr>
        <w:pStyle w:val="ListParagraph"/>
        <w:numPr>
          <w:ilvl w:val="0"/>
          <w:numId w:val="29"/>
        </w:numPr>
        <w:rPr>
          <w:highlight w:val="none"/>
          <w:shd w:fill="auto" w:val="clear"/>
        </w:rPr>
      </w:pPr>
      <w:r>
        <w:rPr>
          <w:shd w:fill="auto" w:val="clear"/>
        </w:rPr>
        <w:t>Rythmique (automatique)</w:t>
      </w:r>
    </w:p>
    <w:p>
      <w:pPr>
        <w:pStyle w:val="ListParagraph"/>
        <w:numPr>
          <w:ilvl w:val="0"/>
          <w:numId w:val="29"/>
        </w:numPr>
        <w:rPr>
          <w:highlight w:val="none"/>
          <w:shd w:fill="auto" w:val="clear"/>
        </w:rPr>
      </w:pPr>
      <w:r>
        <w:rPr>
          <w:shd w:fill="auto" w:val="clear"/>
        </w:rPr>
        <w:t>Volontaire</w:t>
      </w:r>
    </w:p>
    <w:p>
      <w:pPr>
        <w:pStyle w:val="Normal"/>
        <w:rPr>
          <w:highlight w:val="none"/>
          <w:shd w:fill="auto" w:val="clear"/>
        </w:rPr>
      </w:pPr>
      <w:r>
        <w:rPr>
          <w:shd w:fill="auto" w:val="clear"/>
        </w:rPr>
      </w:r>
    </w:p>
    <w:p>
      <w:pPr>
        <w:pStyle w:val="ListParagraph"/>
        <w:numPr>
          <w:ilvl w:val="0"/>
          <w:numId w:val="29"/>
        </w:numPr>
        <w:rPr/>
      </w:pPr>
      <w:r>
        <w:rPr>
          <w:rStyle w:val="Emphasis"/>
          <w:shd w:fill="auto" w:val="clear"/>
        </w:rPr>
        <w:t>Mouvement, partie observable de la production motrice</w:t>
      </w:r>
    </w:p>
    <w:p>
      <w:pPr>
        <w:pStyle w:val="ListParagraph"/>
        <w:numPr>
          <w:ilvl w:val="0"/>
          <w:numId w:val="29"/>
        </w:numPr>
        <w:rPr/>
      </w:pPr>
      <w:r>
        <w:rPr>
          <w:rStyle w:val="Emphasis"/>
          <w:shd w:fill="auto" w:val="clear"/>
        </w:rPr>
        <w:t>Action motrice : coordination volontaire de mouvements</w:t>
      </w:r>
    </w:p>
    <w:p>
      <w:pPr>
        <w:pStyle w:val="ListParagraph"/>
        <w:numPr>
          <w:ilvl w:val="0"/>
          <w:numId w:val="29"/>
        </w:numPr>
        <w:rPr/>
      </w:pPr>
      <w:r>
        <w:rPr>
          <w:rStyle w:val="Emphasis"/>
          <w:shd w:fill="auto" w:val="clear"/>
        </w:rPr>
        <w:t>Habileté motrice, maîtrise dans la réalisation de l’action</w:t>
      </w:r>
    </w:p>
    <w:p>
      <w:pPr>
        <w:pStyle w:val="Normal"/>
        <w:rPr>
          <w:highlight w:val="none"/>
          <w:shd w:fill="auto" w:val="clear"/>
        </w:rPr>
      </w:pPr>
      <w:r>
        <w:rPr>
          <w:shd w:fill="auto" w:val="clear"/>
        </w:rPr>
        <w:t>L’habileté motrice est la capacité acquise par apprentissage à atteindre des résultats dictés à l’avance avec un maximum de réussite et souvent un minimum de temps, d’énergie, ou des deux</w:t>
      </w:r>
    </w:p>
    <w:p>
      <w:pPr>
        <w:pStyle w:val="Heading3"/>
        <w:rPr>
          <w:highlight w:val="none"/>
          <w:shd w:fill="auto" w:val="clear"/>
        </w:rPr>
      </w:pPr>
      <w:r>
        <w:rPr>
          <w:shd w:fill="auto" w:val="clear"/>
        </w:rPr>
        <w:t>Classification des mouvements selon le type d’organisation</w:t>
      </w:r>
    </w:p>
    <w:p>
      <w:pPr>
        <w:pStyle w:val="Normal"/>
        <w:rPr>
          <w:highlight w:val="none"/>
          <w:shd w:fill="auto" w:val="clear"/>
        </w:rPr>
      </w:pPr>
      <w:r>
        <w:rPr>
          <w:shd w:fill="auto" w:val="clear"/>
        </w:rPr>
        <w:t>Mouvement discret, début et fin identifiables, mouvement continu début et fin non identifiable. Ou mouvement sériel/séquentiel entre deux.</w:t>
      </w:r>
    </w:p>
    <w:p>
      <w:pPr>
        <w:pStyle w:val="Heading3"/>
        <w:rPr>
          <w:highlight w:val="none"/>
          <w:shd w:fill="auto" w:val="clear"/>
        </w:rPr>
      </w:pPr>
      <w:r>
        <w:rPr>
          <w:shd w:fill="auto" w:val="clear"/>
        </w:rPr>
        <w:t>Classification des habiletés selon le type d’environnement</w:t>
      </w:r>
    </w:p>
    <w:p>
      <w:pPr>
        <w:pStyle w:val="Normal"/>
        <w:rPr>
          <w:highlight w:val="none"/>
          <w:shd w:fill="auto" w:val="clear"/>
        </w:rPr>
      </w:pPr>
      <w:r>
        <w:rPr>
          <w:shd w:fill="auto" w:val="clear"/>
        </w:rPr>
        <w:t>Habiletés motrices fermées quand prédictible, ou ouvertes quand non prédictibles, environnement changeant.</w:t>
      </w:r>
    </w:p>
    <w:p>
      <w:pPr>
        <w:pStyle w:val="Heading2"/>
        <w:rPr>
          <w:highlight w:val="none"/>
          <w:shd w:fill="auto" w:val="clear"/>
        </w:rPr>
      </w:pPr>
      <w:r>
        <w:rPr>
          <w:shd w:fill="auto" w:val="clear"/>
        </w:rPr>
        <w:t>Organisation anatomique et fonctionnelle du système moteur</w:t>
      </w:r>
    </w:p>
    <w:p>
      <w:pPr>
        <w:pStyle w:val="Heading3"/>
        <w:rPr>
          <w:highlight w:val="none"/>
          <w:shd w:fill="auto" w:val="clear"/>
        </w:rPr>
      </w:pPr>
      <w:r>
        <w:rPr>
          <w:shd w:fill="auto" w:val="clear"/>
        </w:rPr>
        <w:t>Lower motor neurons</w:t>
      </w:r>
    </w:p>
    <w:p>
      <w:pPr>
        <w:pStyle w:val="Normal"/>
        <w:rPr>
          <w:highlight w:val="none"/>
          <w:shd w:fill="auto" w:val="clear"/>
        </w:rPr>
      </w:pPr>
      <w:r>
        <w:rPr>
          <w:shd w:fill="auto" w:val="clear"/>
        </w:rPr>
        <w:t>Corps cellulaires au niveau de la corne ventrale : interne dans la moelle épinière innervent des muscles proximaux, corps cellulaires externes innervent des muscles distaux.</w:t>
      </w:r>
    </w:p>
    <w:p>
      <w:pPr>
        <w:pStyle w:val="Normal"/>
        <w:rPr>
          <w:highlight w:val="none"/>
          <w:shd w:fill="auto" w:val="clear"/>
        </w:rPr>
      </w:pPr>
      <w:r>
        <w:rPr>
          <w:shd w:fill="auto" w:val="clear"/>
        </w:rPr>
        <w:t>2 types de motoneurones :</w:t>
      </w:r>
    </w:p>
    <w:p>
      <w:pPr>
        <w:pStyle w:val="ListParagraph"/>
        <w:numPr>
          <w:ilvl w:val="0"/>
          <w:numId w:val="30"/>
        </w:numPr>
        <w:rPr>
          <w:highlight w:val="none"/>
          <w:shd w:fill="auto" w:val="clear"/>
        </w:rPr>
      </w:pPr>
      <w:r>
        <w:rPr>
          <w:shd w:fill="auto" w:val="clear"/>
        </w:rPr>
        <w:t>Alpha, innervent des fibres extrafusales (production de force)</w:t>
      </w:r>
    </w:p>
    <w:p>
      <w:pPr>
        <w:pStyle w:val="ListParagraph"/>
        <w:numPr>
          <w:ilvl w:val="0"/>
          <w:numId w:val="30"/>
        </w:numPr>
        <w:rPr>
          <w:highlight w:val="none"/>
          <w:shd w:fill="auto" w:val="clear"/>
        </w:rPr>
      </w:pPr>
      <w:r>
        <w:rPr>
          <w:shd w:fill="auto" w:val="clear"/>
        </w:rPr>
        <w:t>Gamma, innervent les fibres intrafusales (modulation du niveau d’excitabilité des fuseaux neuromusculaires), en cas de contraction volontaire, son seuil d’excitabilité (au fuseau neuromusculaire) est augmenté à un niveau trop haut pour qu’il envoie un signal afférent</w:t>
      </w:r>
    </w:p>
    <w:p>
      <w:pPr>
        <w:pStyle w:val="Normal"/>
        <w:rPr>
          <w:highlight w:val="none"/>
          <w:shd w:fill="auto" w:val="clear"/>
        </w:rPr>
      </w:pPr>
      <w:r>
        <w:rPr>
          <w:shd w:fill="auto" w:val="clear"/>
        </w:rPr>
        <w:t>Unité motrice = motoneurone alpha et fibres qu’il innerve</w:t>
      </w:r>
    </w:p>
    <w:p>
      <w:pPr>
        <w:pStyle w:val="Heading4"/>
        <w:rPr>
          <w:highlight w:val="none"/>
          <w:shd w:fill="auto" w:val="clear"/>
        </w:rPr>
      </w:pPr>
      <w:r>
        <w:rPr>
          <w:shd w:fill="auto" w:val="clear"/>
        </w:rPr>
        <w:t>Fuseau neuro-musculaire</w:t>
      </w:r>
    </w:p>
    <w:p>
      <w:pPr>
        <w:pStyle w:val="Normal"/>
        <w:rPr>
          <w:highlight w:val="none"/>
          <w:shd w:fill="auto" w:val="clear"/>
        </w:rPr>
      </w:pPr>
      <w:r>
        <w:rPr>
          <w:shd w:fill="auto" w:val="clear"/>
        </w:rPr>
        <w:t xml:space="preserve">Mécanorécepteur constitué de fibres musculaires intrafusales disposées parallèlement aux fibres musculaires extrafusales et sensible : </w:t>
      </w:r>
    </w:p>
    <w:p>
      <w:pPr>
        <w:pStyle w:val="ListParagraph"/>
        <w:numPr>
          <w:ilvl w:val="0"/>
          <w:numId w:val="31"/>
        </w:numPr>
        <w:rPr>
          <w:highlight w:val="none"/>
          <w:shd w:fill="auto" w:val="clear"/>
        </w:rPr>
      </w:pPr>
      <w:r>
        <w:rPr>
          <w:shd w:fill="auto" w:val="clear"/>
        </w:rPr>
        <w:t>A l’étirement des fibres musculaires</w:t>
      </w:r>
    </w:p>
    <w:p>
      <w:pPr>
        <w:pStyle w:val="ListParagraph"/>
        <w:numPr>
          <w:ilvl w:val="0"/>
          <w:numId w:val="31"/>
        </w:numPr>
        <w:rPr>
          <w:highlight w:val="none"/>
          <w:shd w:fill="auto" w:val="clear"/>
        </w:rPr>
      </w:pPr>
      <w:r>
        <w:rPr>
          <w:shd w:fill="auto" w:val="clear"/>
        </w:rPr>
        <w:t>Au changement d’étirement</w:t>
      </w:r>
    </w:p>
    <w:p>
      <w:pPr>
        <w:pStyle w:val="Normal"/>
        <w:rPr>
          <w:highlight w:val="none"/>
          <w:shd w:fill="auto" w:val="clear"/>
        </w:rPr>
      </w:pPr>
      <w:r>
        <w:rPr>
          <w:shd w:fill="auto" w:val="clear"/>
        </w:rPr>
        <w:t>Neurones sensoriels capte l’information : neurones Ia et II</w:t>
      </w:r>
    </w:p>
    <w:p>
      <w:pPr>
        <w:pStyle w:val="Heading4"/>
        <w:rPr>
          <w:highlight w:val="none"/>
          <w:shd w:fill="auto" w:val="clear"/>
        </w:rPr>
      </w:pPr>
      <w:r>
        <w:rPr>
          <w:shd w:fill="auto" w:val="clear"/>
        </w:rPr>
        <w:t>Les boucles réflexes</w:t>
      </w:r>
    </w:p>
    <w:p>
      <w:pPr>
        <w:pStyle w:val="ListParagraph"/>
        <w:numPr>
          <w:ilvl w:val="0"/>
          <w:numId w:val="32"/>
        </w:numPr>
        <w:rPr>
          <w:highlight w:val="none"/>
          <w:shd w:fill="auto" w:val="clear"/>
        </w:rPr>
      </w:pPr>
      <w:r>
        <w:rPr>
          <w:shd w:fill="auto" w:val="clear"/>
        </w:rPr>
        <w:t>Réflexe myotatique</w:t>
      </w:r>
    </w:p>
    <w:p>
      <w:pPr>
        <w:pStyle w:val="ListParagraph"/>
        <w:numPr>
          <w:ilvl w:val="0"/>
          <w:numId w:val="32"/>
        </w:numPr>
        <w:rPr>
          <w:highlight w:val="none"/>
          <w:shd w:fill="auto" w:val="clear"/>
        </w:rPr>
      </w:pPr>
      <w:r>
        <w:rPr>
          <w:shd w:fill="auto" w:val="clear"/>
        </w:rPr>
        <w:t>Réflexe d’inhibition réciproque, pareil mais neurone sensoriel du fuseau neuromusculaire a une 2</w:t>
      </w:r>
      <w:r>
        <w:rPr>
          <w:shd w:fill="auto" w:val="clear"/>
          <w:vertAlign w:val="superscript"/>
        </w:rPr>
        <w:t>e</w:t>
      </w:r>
      <w:r>
        <w:rPr>
          <w:shd w:fill="auto" w:val="clear"/>
        </w:rPr>
        <w:t xml:space="preserve"> synapse avec un interneurone inhibiteur, vers le muscle antagoniste (neurotransmetteur GABA ou glycine)</w:t>
      </w:r>
    </w:p>
    <w:p>
      <w:pPr>
        <w:pStyle w:val="ListParagraph"/>
        <w:numPr>
          <w:ilvl w:val="0"/>
          <w:numId w:val="32"/>
        </w:numPr>
        <w:rPr>
          <w:highlight w:val="none"/>
          <w:shd w:fill="auto" w:val="clear"/>
        </w:rPr>
      </w:pPr>
      <w:r>
        <w:rPr>
          <w:shd w:fill="auto" w:val="clear"/>
        </w:rPr>
        <w:t>Réflexe myotatique inverse = boucle de rétraction négative régulant la force musculaire</w:t>
      </w:r>
    </w:p>
    <w:p>
      <w:pPr>
        <w:pStyle w:val="ListParagraph"/>
        <w:rPr>
          <w:highlight w:val="none"/>
          <w:shd w:fill="auto" w:val="clear"/>
        </w:rPr>
      </w:pPr>
      <w:r>
        <w:rPr>
          <w:rFonts w:cs="Noto Sans" w:ascii="Noto Sans" w:hAnsi="Noto Sans"/>
          <w:color w:themeColor="text2" w:themeShade="bf" w:val="323E4F"/>
          <w:shd w:fill="auto" w:val="clear"/>
        </w:rPr>
        <w:t>Nécessite l’activation de l’organe tendineux de Golgi : mécanisme situé dans la jonction musculo-tendineuse et constitué de fibres collagènes et sensible à la tension 1 : détection du raccourcissement du muscle par l’organe tendineux de Golgi : voie afférente 2a : activation d’un interneurone inhibiteur 2b : activation d’un interneurone excitateur 3a : inhibition du motoneurone alpha contrôlant la contraction du muscle agoniste 3b : excitation du motoneurone alpha contrôlant la contraction du muscle antagoniste 4a : relaxation du muscle agoniste 4b : contraction du muscle antagoniste Réflexe myotatique inverse = boucle de rétroaction négative régulant la force musculaire</w:t>
      </w:r>
    </w:p>
    <w:p>
      <w:pPr>
        <w:pStyle w:val="Heading3"/>
        <w:rPr>
          <w:highlight w:val="none"/>
          <w:shd w:fill="auto" w:val="clear"/>
        </w:rPr>
      </w:pPr>
      <w:r>
        <w:rPr>
          <w:shd w:fill="auto" w:val="clear"/>
        </w:rPr>
        <w:t>contrôle cortical du mouvement</w:t>
      </w:r>
    </w:p>
    <w:p>
      <w:pPr>
        <w:pStyle w:val="Normal"/>
        <w:rPr>
          <w:highlight w:val="none"/>
          <w:shd w:fill="auto" w:val="clear"/>
        </w:rPr>
      </w:pPr>
      <w:r>
        <w:rPr>
          <w:shd w:fill="auto" w:val="clear"/>
        </w:rPr>
        <w:t>Aires de Brodmann, 52</w:t>
      </w:r>
    </w:p>
    <w:p>
      <w:pPr>
        <w:pStyle w:val="ListParagraph"/>
        <w:numPr>
          <w:ilvl w:val="0"/>
          <w:numId w:val="33"/>
        </w:numPr>
        <w:rPr>
          <w:highlight w:val="none"/>
          <w:shd w:fill="auto" w:val="clear"/>
        </w:rPr>
      </w:pPr>
      <w:r>
        <w:rPr>
          <w:shd w:fill="auto" w:val="clear"/>
        </w:rPr>
        <w:t>Cortex moteur primaire, codage des informations spatiales et temporelles</w:t>
      </w:r>
    </w:p>
    <w:p>
      <w:pPr>
        <w:pStyle w:val="ListParagraph"/>
        <w:numPr>
          <w:ilvl w:val="0"/>
          <w:numId w:val="33"/>
        </w:numPr>
        <w:rPr>
          <w:highlight w:val="none"/>
          <w:shd w:fill="auto" w:val="clear"/>
        </w:rPr>
      </w:pPr>
      <w:r>
        <w:rPr>
          <w:shd w:fill="auto" w:val="clear"/>
        </w:rPr>
        <w:t>BA 6, sélection et programmation d’un mouvement spécifique ou d’une séquence de mouvements à partir du répertoire d’actions possibles et pertinentes sur le plan comportemental</w:t>
      </w:r>
    </w:p>
    <w:p>
      <w:pPr>
        <w:pStyle w:val="ListParagraph"/>
        <w:numPr>
          <w:ilvl w:val="1"/>
          <w:numId w:val="33"/>
        </w:numPr>
        <w:rPr>
          <w:highlight w:val="none"/>
          <w:shd w:fill="auto" w:val="clear"/>
        </w:rPr>
      </w:pPr>
      <w:r>
        <w:rPr>
          <w:shd w:fill="auto" w:val="clear"/>
        </w:rPr>
        <w:t>Aire motrice supplémentaire, médiale, fonction de sélection initiation et suppression des mouvements auto-initié sur la base d’indices internes</w:t>
      </w:r>
    </w:p>
    <w:p>
      <w:pPr>
        <w:pStyle w:val="ListParagraph"/>
        <w:ind w:left="1440"/>
        <w:rPr>
          <w:highlight w:val="none"/>
          <w:shd w:fill="auto" w:val="clear"/>
        </w:rPr>
      </w:pPr>
      <w:r>
        <w:rPr>
          <w:shd w:fill="auto" w:val="clear"/>
        </w:rPr>
        <w:t>Production de mouvements séquentiels pour atteindre un objectif particulier sans instruction externe</w:t>
      </w:r>
    </w:p>
    <w:p>
      <w:pPr>
        <w:pStyle w:val="ListParagraph"/>
        <w:numPr>
          <w:ilvl w:val="1"/>
          <w:numId w:val="33"/>
        </w:numPr>
        <w:rPr>
          <w:highlight w:val="none"/>
          <w:shd w:fill="auto" w:val="clear"/>
        </w:rPr>
      </w:pPr>
      <w:r>
        <w:rPr>
          <w:shd w:fill="auto" w:val="clear"/>
        </w:rPr>
        <w:t>Cortex prémoteur, programmation des mouvements guidés par les sensations sur la base d’indices externes, sélection, initiation et suppression des mouvements d’atteinte et de saisie</w:t>
      </w:r>
    </w:p>
    <w:p>
      <w:pPr>
        <w:pStyle w:val="Normal"/>
        <w:rPr>
          <w:highlight w:val="none"/>
          <w:shd w:fill="auto" w:val="clear"/>
        </w:rPr>
      </w:pPr>
      <w:r>
        <w:rPr>
          <w:shd w:fill="auto" w:val="clear"/>
        </w:rPr>
        <w:t>Représentation somatotopique au sein de M1 dépend de l’importance fonctionnelle des différentes parties du corps. Régions médiales membre inférieur, latérale supérieure.</w:t>
      </w:r>
    </w:p>
    <w:p>
      <w:pPr>
        <w:pStyle w:val="Normal"/>
        <w:rPr>
          <w:highlight w:val="none"/>
          <w:shd w:fill="auto" w:val="clear"/>
        </w:rPr>
      </w:pPr>
      <w:r>
        <w:rPr>
          <w:shd w:fill="auto" w:val="clear"/>
        </w:rPr>
        <w:t>Neurones cortico-moteurs :</w:t>
      </w:r>
    </w:p>
    <w:p>
      <w:pPr>
        <w:pStyle w:val="ListParagraph"/>
        <w:numPr>
          <w:ilvl w:val="0"/>
          <w:numId w:val="34"/>
        </w:numPr>
        <w:rPr>
          <w:highlight w:val="none"/>
          <w:shd w:fill="auto" w:val="clear"/>
        </w:rPr>
      </w:pPr>
      <w:r>
        <w:rPr>
          <w:shd w:fill="auto" w:val="clear"/>
        </w:rPr>
        <w:t>Innervent directement les motoneurones alpha</w:t>
      </w:r>
    </w:p>
    <w:p>
      <w:pPr>
        <w:pStyle w:val="ListParagraph"/>
        <w:numPr>
          <w:ilvl w:val="0"/>
          <w:numId w:val="34"/>
        </w:numPr>
        <w:rPr>
          <w:highlight w:val="none"/>
          <w:shd w:fill="auto" w:val="clear"/>
        </w:rPr>
      </w:pPr>
      <w:r>
        <w:rPr>
          <w:shd w:fill="auto" w:val="clear"/>
        </w:rPr>
        <w:t>Impliqués dans le contrôle de mouvements fins (dextérité manuelle, manipulation d’objets) plutôt que l’activation individuelle des muscles</w:t>
      </w:r>
    </w:p>
    <w:p>
      <w:pPr>
        <w:pStyle w:val="Normal"/>
        <w:jc w:val="center"/>
        <w:rPr>
          <w:highlight w:val="none"/>
          <w:shd w:fill="auto" w:val="clear"/>
        </w:rPr>
      </w:pPr>
      <w:r>
        <w:rPr>
          <w:shd w:fill="auto" w:val="clear"/>
        </w:rPr>
        <w:drawing>
          <wp:inline distT="0" distB="0" distL="0" distR="0">
            <wp:extent cx="4933950" cy="2393950"/>
            <wp:effectExtent l="0" t="0" r="0" b="0"/>
            <wp:docPr id="3" name="Image 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60" descr=""/>
                    <pic:cNvPicPr>
                      <a:picLocks noChangeAspect="1" noChangeArrowheads="1"/>
                    </pic:cNvPicPr>
                  </pic:nvPicPr>
                  <pic:blipFill>
                    <a:blip r:embed="rId4"/>
                    <a:stretch>
                      <a:fillRect/>
                    </a:stretch>
                  </pic:blipFill>
                  <pic:spPr bwMode="auto">
                    <a:xfrm>
                      <a:off x="0" y="0"/>
                      <a:ext cx="4933950" cy="2393950"/>
                    </a:xfrm>
                    <a:prstGeom prst="rect">
                      <a:avLst/>
                    </a:prstGeom>
                  </pic:spPr>
                </pic:pic>
              </a:graphicData>
            </a:graphic>
          </wp:inline>
        </w:drawing>
      </w:r>
    </w:p>
    <w:p>
      <w:pPr>
        <w:pStyle w:val="Heading3"/>
        <w:rPr>
          <w:highlight w:val="none"/>
          <w:shd w:fill="auto" w:val="clear"/>
        </w:rPr>
      </w:pPr>
      <w:r>
        <w:rPr>
          <w:shd w:fill="auto" w:val="clear"/>
        </w:rPr>
        <w:t>Ganglions de la base</w:t>
      </w:r>
    </w:p>
    <w:p>
      <w:pPr>
        <w:pStyle w:val="Heading3"/>
        <w:rPr>
          <w:highlight w:val="none"/>
          <w:shd w:fill="auto" w:val="clear"/>
        </w:rPr>
      </w:pPr>
      <w:r>
        <w:rPr>
          <w:shd w:fill="auto" w:val="clear"/>
        </w:rPr>
        <w:t>Cervelet</w:t>
      </w:r>
    </w:p>
    <w:p>
      <w:pPr>
        <w:pStyle w:val="Normal"/>
        <w:rPr>
          <w:highlight w:val="none"/>
          <w:shd w:fill="auto" w:val="clear"/>
        </w:rPr>
      </w:pPr>
      <w:r>
        <w:rPr>
          <w:shd w:fill="auto" w:val="clear"/>
        </w:rPr>
      </w:r>
    </w:p>
    <w:p>
      <w:pPr>
        <w:pStyle w:val="Title"/>
        <w:rPr>
          <w:highlight w:val="none"/>
          <w:shd w:fill="auto" w:val="clear"/>
        </w:rPr>
      </w:pPr>
      <w:r>
        <w:rPr>
          <w:shd w:fill="auto" w:val="clear"/>
        </w:rPr>
        <w:t>Neurobiologie</w:t>
      </w:r>
    </w:p>
    <w:p>
      <w:pPr>
        <w:pStyle w:val="Heading1"/>
        <w:rPr>
          <w:highlight w:val="none"/>
          <w:shd w:fill="auto" w:val="clear"/>
        </w:rPr>
      </w:pPr>
      <w:r>
        <w:rPr>
          <w:shd w:fill="auto" w:val="clear"/>
        </w:rPr>
        <w:t>Le système d’information visuelle</w:t>
      </w:r>
    </w:p>
    <w:p>
      <w:pPr>
        <w:pStyle w:val="Normal"/>
        <w:numPr>
          <w:ilvl w:val="0"/>
          <w:numId w:val="43"/>
        </w:numPr>
        <w:pBdr/>
        <w:spacing w:lineRule="auto" w:line="240" w:before="0" w:after="0"/>
        <w:jc w:val="both"/>
        <w:rPr>
          <w:highlight w:val="none"/>
          <w:shd w:fill="auto" w:val="clear"/>
        </w:rPr>
      </w:pPr>
      <w:r>
        <w:rPr>
          <w:color w:val="000000"/>
          <w:shd w:fill="auto" w:val="clear"/>
        </w:rPr>
        <w:t xml:space="preserve">La </w:t>
      </w:r>
      <w:r>
        <w:rPr>
          <w:b/>
          <w:color w:val="000000"/>
          <w:shd w:fill="auto" w:val="clear"/>
        </w:rPr>
        <w:t>vision</w:t>
      </w:r>
      <w:r>
        <w:rPr>
          <w:color w:val="000000"/>
          <w:shd w:fill="auto" w:val="clear"/>
        </w:rPr>
        <w:t> : c’est le sens de la perception visuelle</w:t>
      </w:r>
    </w:p>
    <w:p>
      <w:pPr>
        <w:pStyle w:val="Normal"/>
        <w:numPr>
          <w:ilvl w:val="0"/>
          <w:numId w:val="43"/>
        </w:numPr>
        <w:pBdr/>
        <w:spacing w:lineRule="auto" w:line="240" w:before="0" w:after="0"/>
        <w:jc w:val="both"/>
        <w:rPr>
          <w:highlight w:val="none"/>
          <w:shd w:fill="auto" w:val="clear"/>
        </w:rPr>
      </w:pPr>
      <w:r>
        <w:rPr>
          <w:color w:val="000000"/>
          <w:shd w:fill="auto" w:val="clear"/>
        </w:rPr>
        <w:t>Elle utilise la partie visible du rayonnement électromagnétique, c’est-à-dire les longueurs d’ondes visibles entre 400 et 750nm</w:t>
      </w:r>
    </w:p>
    <w:p>
      <w:pPr>
        <w:pStyle w:val="Normal"/>
        <w:pBdr/>
        <w:spacing w:lineRule="auto" w:line="240" w:before="0" w:after="0"/>
        <w:jc w:val="both"/>
        <w:rPr>
          <w:color w:val="000000"/>
          <w:highlight w:val="none"/>
          <w:shd w:fill="auto" w:val="clear"/>
        </w:rPr>
      </w:pPr>
      <w:r>
        <w:rPr>
          <w:color w:val="000000"/>
          <w:shd w:fill="auto" w:val="clear"/>
        </w:rPr>
      </w:r>
    </w:p>
    <w:p>
      <w:pPr>
        <w:pStyle w:val="Heading2"/>
        <w:rPr>
          <w:highlight w:val="none"/>
          <w:shd w:fill="auto" w:val="clear"/>
        </w:rPr>
      </w:pPr>
      <w:r>
        <w:rPr>
          <w:shd w:fill="auto" w:val="clear"/>
        </w:rPr>
        <w:t>Composition du système visuel</w:t>
      </w:r>
    </w:p>
    <w:p>
      <w:pPr>
        <w:pStyle w:val="Normal"/>
        <w:numPr>
          <w:ilvl w:val="0"/>
          <w:numId w:val="43"/>
        </w:numPr>
        <w:pBdr/>
        <w:spacing w:lineRule="auto" w:line="240" w:before="0" w:after="0"/>
        <w:jc w:val="both"/>
        <w:rPr>
          <w:highlight w:val="none"/>
          <w:shd w:fill="auto" w:val="clear"/>
        </w:rPr>
      </w:pPr>
      <w:r>
        <w:rPr>
          <w:color w:val="000000"/>
          <w:shd w:fill="auto" w:val="clear"/>
        </w:rPr>
        <w:t>Œil</w:t>
      </w:r>
    </w:p>
    <w:p>
      <w:pPr>
        <w:pStyle w:val="Normal"/>
        <w:numPr>
          <w:ilvl w:val="0"/>
          <w:numId w:val="43"/>
        </w:numPr>
        <w:pBdr/>
        <w:spacing w:lineRule="auto" w:line="240" w:before="0" w:after="0"/>
        <w:jc w:val="both"/>
        <w:rPr>
          <w:highlight w:val="none"/>
          <w:shd w:fill="auto" w:val="clear"/>
        </w:rPr>
      </w:pPr>
      <w:r>
        <w:rPr>
          <w:color w:val="000000"/>
          <w:shd w:fill="auto" w:val="clear"/>
        </w:rPr>
        <w:t>Nerfs optiques</w:t>
      </w:r>
    </w:p>
    <w:p>
      <w:pPr>
        <w:pStyle w:val="Normal"/>
        <w:numPr>
          <w:ilvl w:val="0"/>
          <w:numId w:val="43"/>
        </w:numPr>
        <w:pBdr/>
        <w:spacing w:lineRule="auto" w:line="240" w:before="0" w:after="0"/>
        <w:jc w:val="both"/>
        <w:rPr>
          <w:highlight w:val="none"/>
          <w:shd w:fill="auto" w:val="clear"/>
        </w:rPr>
      </w:pPr>
      <w:r>
        <w:rPr>
          <w:color w:val="000000"/>
          <w:shd w:fill="auto" w:val="clear"/>
        </w:rPr>
        <w:t>Chiasma optique (croisement)</w:t>
      </w:r>
    </w:p>
    <w:p>
      <w:pPr>
        <w:pStyle w:val="Normal"/>
        <w:numPr>
          <w:ilvl w:val="0"/>
          <w:numId w:val="43"/>
        </w:numPr>
        <w:pBdr/>
        <w:spacing w:lineRule="auto" w:line="240" w:before="0" w:after="0"/>
        <w:jc w:val="both"/>
        <w:rPr>
          <w:highlight w:val="none"/>
          <w:shd w:fill="auto" w:val="clear"/>
        </w:rPr>
      </w:pPr>
      <w:r>
        <w:rPr>
          <w:color w:val="000000"/>
          <w:shd w:fill="auto" w:val="clear"/>
        </w:rPr>
        <w:t>Tractus optique</w:t>
      </w:r>
    </w:p>
    <w:p>
      <w:pPr>
        <w:pStyle w:val="Normal"/>
        <w:numPr>
          <w:ilvl w:val="0"/>
          <w:numId w:val="43"/>
        </w:numPr>
        <w:pBdr/>
        <w:spacing w:lineRule="auto" w:line="240" w:before="0" w:after="0"/>
        <w:jc w:val="both"/>
        <w:rPr>
          <w:highlight w:val="none"/>
          <w:shd w:fill="auto" w:val="clear"/>
        </w:rPr>
      </w:pPr>
      <w:r>
        <w:rPr>
          <w:color w:val="000000"/>
          <w:shd w:fill="auto" w:val="clear"/>
        </w:rPr>
        <w:t>Corps genouillé latéral</w:t>
      </w:r>
    </w:p>
    <w:p>
      <w:pPr>
        <w:pStyle w:val="Normal"/>
        <w:numPr>
          <w:ilvl w:val="0"/>
          <w:numId w:val="43"/>
        </w:numPr>
        <w:pBdr/>
        <w:spacing w:lineRule="auto" w:line="240" w:before="0" w:after="0"/>
        <w:jc w:val="both"/>
        <w:rPr>
          <w:highlight w:val="none"/>
          <w:shd w:fill="auto" w:val="clear"/>
        </w:rPr>
      </w:pPr>
      <w:r>
        <w:rPr>
          <w:color w:val="000000"/>
          <w:shd w:fill="auto" w:val="clear"/>
        </w:rPr>
        <w:t>Radiations optiques</w:t>
      </w:r>
    </w:p>
    <w:p>
      <w:pPr>
        <w:pStyle w:val="Normal"/>
        <w:numPr>
          <w:ilvl w:val="0"/>
          <w:numId w:val="43"/>
        </w:numPr>
        <w:pBdr/>
        <w:spacing w:lineRule="auto" w:line="240" w:before="0" w:after="0"/>
        <w:jc w:val="both"/>
        <w:rPr>
          <w:highlight w:val="none"/>
          <w:shd w:fill="auto" w:val="clear"/>
        </w:rPr>
      </w:pPr>
      <w:r>
        <w:rPr>
          <w:color w:val="000000"/>
          <w:shd w:fill="auto" w:val="clear"/>
        </w:rPr>
        <w:t>Cortex visuel</w:t>
      </w:r>
    </w:p>
    <w:p>
      <w:pPr>
        <w:pStyle w:val="Normal"/>
        <w:pBdr/>
        <w:spacing w:lineRule="auto" w:line="240" w:before="0" w:after="0"/>
        <w:jc w:val="both"/>
        <w:rPr>
          <w:color w:val="000000"/>
          <w:highlight w:val="none"/>
          <w:shd w:fill="auto" w:val="clear"/>
        </w:rPr>
      </w:pPr>
      <w:r>
        <w:rPr>
          <w:color w:val="000000"/>
          <w:shd w:fill="auto" w:val="clear"/>
        </w:rPr>
      </w:r>
    </w:p>
    <w:p>
      <w:pPr>
        <w:pStyle w:val="Heading2"/>
        <w:rPr>
          <w:highlight w:val="none"/>
          <w:shd w:fill="auto" w:val="clear"/>
        </w:rPr>
      </w:pPr>
      <w:r>
        <w:rPr>
          <w:shd w:fill="auto" w:val="clear"/>
        </w:rPr>
        <w:t>L’œil</w:t>
      </w:r>
    </w:p>
    <w:p>
      <w:pPr>
        <w:pStyle w:val="Normal"/>
        <w:numPr>
          <w:ilvl w:val="0"/>
          <w:numId w:val="43"/>
        </w:numPr>
        <w:pBdr/>
        <w:spacing w:lineRule="auto" w:line="240" w:before="0" w:after="0"/>
        <w:jc w:val="both"/>
        <w:rPr>
          <w:highlight w:val="none"/>
          <w:shd w:fill="auto" w:val="clear"/>
        </w:rPr>
      </w:pPr>
      <w:r>
        <w:rPr>
          <w:color w:val="000000"/>
          <w:shd w:fill="auto" w:val="clear"/>
        </w:rPr>
        <w:t>C’est le récepteur de l’information visuelle</w:t>
      </w:r>
    </w:p>
    <w:p>
      <w:pPr>
        <w:pStyle w:val="Normal"/>
        <w:numPr>
          <w:ilvl w:val="0"/>
          <w:numId w:val="43"/>
        </w:numPr>
        <w:pBdr/>
        <w:spacing w:lineRule="auto" w:line="240" w:before="0" w:after="0"/>
        <w:jc w:val="both"/>
        <w:rPr>
          <w:highlight w:val="none"/>
          <w:shd w:fill="auto" w:val="clear"/>
        </w:rPr>
      </w:pPr>
      <w:r>
        <w:rPr>
          <w:color w:val="000000"/>
          <w:shd w:fill="auto" w:val="clear"/>
        </w:rPr>
        <w:t>Les yeux sont présents à un seul endroit : capteurs très localisés</w:t>
      </w:r>
    </w:p>
    <w:p>
      <w:pPr>
        <w:pStyle w:val="Normal"/>
        <w:numPr>
          <w:ilvl w:val="0"/>
          <w:numId w:val="43"/>
        </w:numPr>
        <w:pBdr/>
        <w:spacing w:lineRule="auto" w:line="240" w:before="0" w:after="0"/>
        <w:jc w:val="both"/>
        <w:rPr>
          <w:highlight w:val="none"/>
          <w:shd w:fill="auto" w:val="clear"/>
        </w:rPr>
      </w:pPr>
      <w:r>
        <w:rPr>
          <w:color w:val="000000"/>
          <w:shd w:fill="auto" w:val="clear"/>
        </w:rPr>
        <w:t>Pupilles = ouverture de la sphère</w:t>
      </w:r>
    </w:p>
    <w:p>
      <w:pPr>
        <w:pStyle w:val="Normal"/>
        <w:numPr>
          <w:ilvl w:val="0"/>
          <w:numId w:val="43"/>
        </w:numPr>
        <w:pBdr/>
        <w:spacing w:lineRule="auto" w:line="240" w:before="0" w:after="0"/>
        <w:jc w:val="both"/>
        <w:rPr>
          <w:highlight w:val="none"/>
          <w:shd w:fill="auto" w:val="clear"/>
        </w:rPr>
      </w:pPr>
      <w:r>
        <w:rPr>
          <w:color w:val="000000"/>
          <w:shd w:fill="auto" w:val="clear"/>
        </w:rPr>
        <w:t xml:space="preserve">La rétine contient des cellules photosensibles </w:t>
      </w:r>
    </w:p>
    <w:p>
      <w:pPr>
        <w:pStyle w:val="Normal"/>
        <w:pBdr/>
        <w:spacing w:lineRule="auto" w:line="240" w:before="0" w:after="0"/>
        <w:jc w:val="both"/>
        <w:rPr>
          <w:color w:val="000000"/>
          <w:highlight w:val="none"/>
          <w:shd w:fill="auto" w:val="clear"/>
        </w:rPr>
      </w:pPr>
      <w:r>
        <w:rPr>
          <w:color w:val="000000"/>
          <w:shd w:fill="auto" w:val="clear"/>
        </w:rPr>
      </w:r>
    </w:p>
    <w:p>
      <w:pPr>
        <w:pStyle w:val="Heading2"/>
        <w:rPr>
          <w:highlight w:val="none"/>
          <w:shd w:fill="auto" w:val="clear"/>
        </w:rPr>
      </w:pPr>
      <w:r>
        <w:rPr>
          <w:shd w:fill="auto" w:val="clear"/>
        </w:rPr>
        <w:t>Fonctionnement de l’œil</w:t>
      </w:r>
    </w:p>
    <w:p>
      <w:pPr>
        <w:pStyle w:val="Normal"/>
        <w:numPr>
          <w:ilvl w:val="0"/>
          <w:numId w:val="43"/>
        </w:numPr>
        <w:pBdr/>
        <w:spacing w:lineRule="auto" w:line="240" w:before="0" w:after="0"/>
        <w:jc w:val="both"/>
        <w:rPr>
          <w:highlight w:val="none"/>
          <w:shd w:fill="auto" w:val="clear"/>
        </w:rPr>
      </w:pPr>
      <w:r>
        <w:rPr>
          <w:color w:val="000000"/>
          <w:shd w:fill="auto" w:val="clear"/>
        </w:rPr>
        <w:t>La lumière pénètre dans l'œil par une ouverture variable « la pupille » commandée par l'iris » (la partie colorée)</w:t>
      </w:r>
    </w:p>
    <w:p>
      <w:pPr>
        <w:pStyle w:val="Normal"/>
        <w:numPr>
          <w:ilvl w:val="0"/>
          <w:numId w:val="43"/>
        </w:numPr>
        <w:pBdr/>
        <w:spacing w:lineRule="auto" w:line="240" w:before="0" w:after="0"/>
        <w:jc w:val="both"/>
        <w:rPr>
          <w:highlight w:val="none"/>
          <w:shd w:fill="auto" w:val="clear"/>
        </w:rPr>
      </w:pPr>
      <w:r>
        <w:rPr>
          <w:color w:val="000000"/>
          <w:shd w:fill="auto" w:val="clear"/>
        </w:rPr>
        <w:t>Cette lumière traverse le cristallin », la courbure de cette lentille (cristallin) peut être modifiée par l'action « des muscles ciliaires » afin de permettre à « l'œil de former des images claires, sur la rétine, d'objets placés à diverses distances » (processus d'accommodation)</w:t>
      </w:r>
    </w:p>
    <w:p>
      <w:pPr>
        <w:pStyle w:val="Normal"/>
        <w:numPr>
          <w:ilvl w:val="0"/>
          <w:numId w:val="43"/>
        </w:numPr>
        <w:pBdr/>
        <w:spacing w:lineRule="auto" w:line="240" w:before="0" w:after="0"/>
        <w:jc w:val="both"/>
        <w:rPr>
          <w:highlight w:val="none"/>
          <w:shd w:fill="auto" w:val="clear"/>
        </w:rPr>
      </w:pPr>
      <w:r>
        <w:rPr>
          <w:color w:val="000000"/>
          <w:shd w:fill="auto" w:val="clear"/>
        </w:rPr>
        <w:t>Ce faisceau de lumière focalisée sur la rétine qui contient des bâtonnets et des cônes sensibles (à la lumière) est transmis par « le nerf optique » jusqu'au cerveau</w:t>
      </w:r>
    </w:p>
    <w:p>
      <w:pPr>
        <w:pStyle w:val="Heading2"/>
        <w:rPr>
          <w:highlight w:val="none"/>
          <w:shd w:fill="auto" w:val="clear"/>
        </w:rPr>
      </w:pPr>
      <w:r>
        <w:rPr>
          <w:shd w:fill="auto" w:val="clear"/>
        </w:rPr>
        <w:t>Disfonctionnements de l’œil</w:t>
      </w:r>
    </w:p>
    <w:p>
      <w:pPr>
        <w:pStyle w:val="Normal"/>
        <w:numPr>
          <w:ilvl w:val="0"/>
          <w:numId w:val="44"/>
        </w:numPr>
        <w:pBdr/>
        <w:spacing w:before="0" w:after="0"/>
        <w:rPr>
          <w:highlight w:val="none"/>
          <w:shd w:fill="auto" w:val="clear"/>
        </w:rPr>
      </w:pPr>
      <w:r>
        <w:rPr>
          <w:b/>
          <w:i/>
          <w:color w:val="C55911"/>
          <w:sz w:val="20"/>
          <w:szCs w:val="20"/>
          <w:shd w:fill="auto" w:val="clear"/>
        </w:rPr>
        <w:t>Hypermétrope</w:t>
      </w:r>
      <w:r>
        <w:rPr>
          <w:color w:val="000000"/>
          <w:shd w:fill="auto" w:val="clear"/>
        </w:rPr>
        <w:t xml:space="preserve">, la focalisation se </w:t>
      </w:r>
      <w:r>
        <w:rPr>
          <w:i/>
          <w:color w:val="C55911"/>
          <w:sz w:val="20"/>
          <w:szCs w:val="20"/>
          <w:shd w:fill="auto" w:val="clear"/>
        </w:rPr>
        <w:t>fait après la rétine</w:t>
      </w:r>
      <w:r>
        <w:rPr>
          <w:color w:val="000000"/>
          <w:shd w:fill="auto" w:val="clear"/>
        </w:rPr>
        <w:t>, plus l’objet s’approche plus il est flou</w:t>
      </w:r>
    </w:p>
    <w:p>
      <w:pPr>
        <w:pStyle w:val="Normal"/>
        <w:numPr>
          <w:ilvl w:val="0"/>
          <w:numId w:val="44"/>
        </w:numPr>
        <w:pBdr/>
        <w:spacing w:before="0" w:after="0"/>
        <w:rPr>
          <w:highlight w:val="none"/>
          <w:shd w:fill="auto" w:val="clear"/>
        </w:rPr>
      </w:pPr>
      <w:r>
        <w:rPr>
          <w:b/>
          <w:i/>
          <w:color w:val="C55911"/>
          <w:sz w:val="20"/>
          <w:szCs w:val="20"/>
          <w:shd w:fill="auto" w:val="clear"/>
        </w:rPr>
        <w:t>Myope</w:t>
      </w:r>
      <w:r>
        <w:rPr>
          <w:color w:val="000000"/>
          <w:shd w:fill="auto" w:val="clear"/>
        </w:rPr>
        <w:t xml:space="preserve">, la focalisation se </w:t>
      </w:r>
      <w:r>
        <w:rPr>
          <w:i/>
          <w:color w:val="C55911"/>
          <w:sz w:val="20"/>
          <w:szCs w:val="20"/>
          <w:shd w:fill="auto" w:val="clear"/>
        </w:rPr>
        <w:t>fait avant la rétine</w:t>
      </w:r>
      <w:r>
        <w:rPr>
          <w:color w:val="000000"/>
          <w:shd w:fill="auto" w:val="clear"/>
        </w:rPr>
        <w:t>, plus l’objet s’éloigne, plus il est flou</w:t>
      </w:r>
    </w:p>
    <w:p>
      <w:pPr>
        <w:pStyle w:val="Normal"/>
        <w:numPr>
          <w:ilvl w:val="0"/>
          <w:numId w:val="44"/>
        </w:numPr>
        <w:pBdr/>
        <w:spacing w:before="0" w:after="0"/>
        <w:rPr>
          <w:highlight w:val="none"/>
          <w:shd w:fill="auto" w:val="clear"/>
        </w:rPr>
      </w:pPr>
      <w:r>
        <w:rPr>
          <w:b/>
          <w:i/>
          <w:color w:val="C55911"/>
          <w:sz w:val="20"/>
          <w:szCs w:val="20"/>
          <w:shd w:fill="auto" w:val="clear"/>
        </w:rPr>
        <w:t xml:space="preserve">Astigmate, </w:t>
      </w:r>
      <w:r>
        <w:rPr>
          <w:color w:val="000000"/>
          <w:shd w:fill="auto" w:val="clear"/>
        </w:rPr>
        <w:t>Etirement de l’objet dans le plan antéropostérieur, double focalisation avant et arrière</w:t>
      </w:r>
    </w:p>
    <w:p>
      <w:pPr>
        <w:pStyle w:val="Normal"/>
        <w:numPr>
          <w:ilvl w:val="0"/>
          <w:numId w:val="44"/>
        </w:numPr>
        <w:pBdr/>
        <w:rPr>
          <w:highlight w:val="none"/>
          <w:shd w:fill="auto" w:val="clear"/>
        </w:rPr>
      </w:pPr>
      <w:r>
        <w:rPr>
          <w:b/>
          <w:i/>
          <w:color w:val="C55911"/>
          <w:sz w:val="20"/>
          <w:szCs w:val="20"/>
          <w:shd w:fill="auto" w:val="clear"/>
        </w:rPr>
        <w:t xml:space="preserve">Presbyte, </w:t>
      </w:r>
      <w:r>
        <w:rPr>
          <w:color w:val="000000"/>
          <w:shd w:fill="auto" w:val="clear"/>
        </w:rPr>
        <w:t>vieillissement du cristallin rendant difficile la focalisation sur des objets de près, vers 40-50 ans</w:t>
      </w:r>
    </w:p>
    <w:p>
      <w:pPr>
        <w:pStyle w:val="Normal"/>
        <w:rPr>
          <w:highlight w:val="none"/>
          <w:shd w:fill="auto" w:val="clear"/>
        </w:rPr>
      </w:pPr>
      <w:r>
        <w:rPr>
          <w:shd w:fill="auto" w:val="clear"/>
        </w:rPr>
        <w:t>L’image sur la rétine est inversée</w:t>
      </w:r>
    </w:p>
    <w:p>
      <w:pPr>
        <w:pStyle w:val="Heading2"/>
        <w:rPr>
          <w:highlight w:val="none"/>
          <w:shd w:fill="auto" w:val="clear"/>
        </w:rPr>
      </w:pPr>
      <w:r>
        <w:rPr>
          <w:shd w:fill="auto" w:val="clear"/>
        </w:rPr>
        <w:t>La rétine</w:t>
      </w:r>
    </w:p>
    <w:p>
      <w:pPr>
        <w:pStyle w:val="Normal"/>
        <w:numPr>
          <w:ilvl w:val="0"/>
          <w:numId w:val="45"/>
        </w:numPr>
        <w:pBdr/>
        <w:spacing w:before="0" w:after="0"/>
        <w:rPr>
          <w:highlight w:val="none"/>
          <w:shd w:fill="auto" w:val="clear"/>
        </w:rPr>
      </w:pPr>
      <w:r>
        <w:rPr>
          <w:color w:val="000000"/>
          <w:shd w:fill="auto" w:val="clear"/>
        </w:rPr>
        <w:t>Organe sensible de la vision</w:t>
      </w:r>
    </w:p>
    <w:p>
      <w:pPr>
        <w:pStyle w:val="Normal"/>
        <w:numPr>
          <w:ilvl w:val="0"/>
          <w:numId w:val="45"/>
        </w:numPr>
        <w:pBdr/>
        <w:spacing w:before="0" w:after="0"/>
        <w:rPr>
          <w:highlight w:val="none"/>
          <w:shd w:fill="auto" w:val="clear"/>
        </w:rPr>
      </w:pPr>
      <w:r>
        <w:rPr>
          <w:color w:val="000000"/>
          <w:shd w:fill="auto" w:val="clear"/>
        </w:rPr>
        <w:t xml:space="preserve">Uniquement au centre de la rétine : des </w:t>
      </w:r>
      <w:r>
        <w:rPr>
          <w:b/>
          <w:i/>
          <w:color w:val="C55911"/>
          <w:sz w:val="20"/>
          <w:szCs w:val="20"/>
          <w:shd w:fill="auto" w:val="clear"/>
        </w:rPr>
        <w:t>cônes</w:t>
      </w:r>
      <w:r>
        <w:rPr>
          <w:color w:val="000000"/>
          <w:shd w:fill="auto" w:val="clear"/>
        </w:rPr>
        <w:t xml:space="preserve">, sensibles à la perception des </w:t>
      </w:r>
      <w:r>
        <w:rPr>
          <w:i/>
          <w:color w:val="C55911"/>
          <w:sz w:val="20"/>
          <w:szCs w:val="20"/>
          <w:shd w:fill="auto" w:val="clear"/>
        </w:rPr>
        <w:t>formes</w:t>
      </w:r>
      <w:r>
        <w:rPr>
          <w:color w:val="000000"/>
          <w:shd w:fill="auto" w:val="clear"/>
        </w:rPr>
        <w:t xml:space="preserve">, des </w:t>
      </w:r>
      <w:r>
        <w:rPr>
          <w:i/>
          <w:color w:val="C55911"/>
          <w:sz w:val="20"/>
          <w:szCs w:val="20"/>
          <w:shd w:fill="auto" w:val="clear"/>
        </w:rPr>
        <w:t>couleurs</w:t>
      </w:r>
      <w:r>
        <w:rPr>
          <w:color w:val="000000"/>
          <w:shd w:fill="auto" w:val="clear"/>
        </w:rPr>
        <w:t xml:space="preserve"> et du </w:t>
      </w:r>
      <w:r>
        <w:rPr>
          <w:i/>
          <w:color w:val="C55911"/>
          <w:sz w:val="20"/>
          <w:szCs w:val="20"/>
          <w:shd w:fill="auto" w:val="clear"/>
        </w:rPr>
        <w:t>mouvement</w:t>
      </w:r>
      <w:r>
        <w:rPr>
          <w:color w:val="000000"/>
          <w:shd w:fill="auto" w:val="clear"/>
        </w:rPr>
        <w:t xml:space="preserve">, environ </w:t>
      </w:r>
      <w:r>
        <w:rPr>
          <w:i/>
          <w:color w:val="C55911"/>
          <w:sz w:val="20"/>
          <w:szCs w:val="20"/>
          <w:shd w:fill="auto" w:val="clear"/>
        </w:rPr>
        <w:t>5M</w:t>
      </w:r>
    </w:p>
    <w:p>
      <w:pPr>
        <w:pStyle w:val="Normal"/>
        <w:numPr>
          <w:ilvl w:val="0"/>
          <w:numId w:val="45"/>
        </w:numPr>
        <w:pBdr/>
        <w:rPr>
          <w:highlight w:val="none"/>
          <w:shd w:fill="auto" w:val="clear"/>
        </w:rPr>
      </w:pPr>
      <w:r>
        <w:rPr>
          <w:color w:val="000000"/>
          <w:shd w:fill="auto" w:val="clear"/>
        </w:rPr>
        <w:t xml:space="preserve">Absents de la fovéa, on a </w:t>
      </w:r>
      <w:r>
        <w:rPr>
          <w:i/>
          <w:color w:val="C55911"/>
          <w:sz w:val="20"/>
          <w:szCs w:val="20"/>
          <w:shd w:fill="auto" w:val="clear"/>
        </w:rPr>
        <w:t>120</w:t>
      </w:r>
      <w:r>
        <w:rPr>
          <w:color w:val="000000"/>
          <w:shd w:fill="auto" w:val="clear"/>
        </w:rPr>
        <w:t xml:space="preserve"> M de </w:t>
      </w:r>
      <w:r>
        <w:rPr>
          <w:b/>
          <w:i/>
          <w:color w:val="C55911"/>
          <w:sz w:val="20"/>
          <w:szCs w:val="20"/>
          <w:shd w:fill="auto" w:val="clear"/>
        </w:rPr>
        <w:t>bâtonnets</w:t>
      </w:r>
      <w:r>
        <w:rPr>
          <w:color w:val="000000"/>
          <w:shd w:fill="auto" w:val="clear"/>
        </w:rPr>
        <w:t xml:space="preserve">, détectent le </w:t>
      </w:r>
      <w:r>
        <w:rPr>
          <w:i/>
          <w:color w:val="C55911"/>
          <w:sz w:val="20"/>
          <w:szCs w:val="20"/>
          <w:shd w:fill="auto" w:val="clear"/>
        </w:rPr>
        <w:t>mouvement</w:t>
      </w:r>
      <w:r>
        <w:rPr>
          <w:color w:val="000000"/>
          <w:shd w:fill="auto" w:val="clear"/>
        </w:rPr>
        <w:t xml:space="preserve"> notamment en </w:t>
      </w:r>
      <w:r>
        <w:rPr>
          <w:i/>
          <w:color w:val="C55911"/>
          <w:sz w:val="20"/>
          <w:szCs w:val="20"/>
          <w:shd w:fill="auto" w:val="clear"/>
        </w:rPr>
        <w:t>faible</w:t>
      </w:r>
      <w:r>
        <w:rPr>
          <w:color w:val="000000"/>
          <w:shd w:fill="auto" w:val="clear"/>
        </w:rPr>
        <w:t xml:space="preserve"> </w:t>
      </w:r>
      <w:r>
        <w:rPr>
          <w:i/>
          <w:color w:val="C55911"/>
          <w:sz w:val="20"/>
          <w:szCs w:val="20"/>
          <w:shd w:fill="auto" w:val="clear"/>
        </w:rPr>
        <w:t>luminosité</w:t>
      </w:r>
    </w:p>
    <w:p>
      <w:pPr>
        <w:pStyle w:val="Normal"/>
        <w:rPr>
          <w:highlight w:val="none"/>
          <w:shd w:fill="auto" w:val="clear"/>
        </w:rPr>
      </w:pPr>
      <w:r>
        <w:rPr>
          <w:shd w:fill="auto" w:val="clear"/>
        </w:rPr>
        <w:t xml:space="preserve">Les cônes désactivent les bâtonnets lorsqu’ils s’activent, </w:t>
      </w:r>
      <w:r>
        <w:rPr>
          <w:i/>
          <w:color w:val="C55911"/>
          <w:sz w:val="20"/>
          <w:szCs w:val="20"/>
          <w:shd w:fill="auto" w:val="clear"/>
        </w:rPr>
        <w:t>pas</w:t>
      </w:r>
      <w:r>
        <w:rPr>
          <w:shd w:fill="auto" w:val="clear"/>
        </w:rPr>
        <w:t xml:space="preserve"> </w:t>
      </w:r>
      <w:r>
        <w:rPr>
          <w:i/>
          <w:color w:val="C55911"/>
          <w:sz w:val="20"/>
          <w:szCs w:val="20"/>
          <w:shd w:fill="auto" w:val="clear"/>
        </w:rPr>
        <w:t>de co-fonctionnement possible.</w:t>
      </w:r>
    </w:p>
    <w:p>
      <w:pPr>
        <w:pStyle w:val="Normal"/>
        <w:rPr>
          <w:highlight w:val="none"/>
          <w:shd w:fill="auto" w:val="clear"/>
        </w:rPr>
      </w:pPr>
      <w:r>
        <w:rPr>
          <w:shd w:fill="auto" w:val="clear"/>
        </w:rPr>
        <w:t>Rétine détecte uniquement les changements de lumière. Nystagmus permet aux yeux d’être en constant déplacement et de détecter des changements de luminosité.</w:t>
      </w:r>
    </w:p>
    <w:p>
      <w:pPr>
        <w:pStyle w:val="Normal"/>
        <w:rPr>
          <w:highlight w:val="none"/>
          <w:shd w:fill="auto" w:val="clear"/>
        </w:rPr>
      </w:pPr>
      <w:r>
        <w:rPr>
          <w:shd w:fill="auto" w:val="clear"/>
        </w:rPr>
        <w:t>3 types de cônes</w:t>
      </w:r>
    </w:p>
    <w:p>
      <w:pPr>
        <w:pStyle w:val="Normal"/>
        <w:numPr>
          <w:ilvl w:val="0"/>
          <w:numId w:val="35"/>
        </w:numPr>
        <w:pBdr/>
        <w:spacing w:before="0" w:after="0"/>
        <w:rPr>
          <w:highlight w:val="none"/>
          <w:shd w:fill="auto" w:val="clear"/>
        </w:rPr>
      </w:pPr>
      <w:r>
        <w:rPr>
          <w:color w:val="000000"/>
          <w:shd w:fill="auto" w:val="clear"/>
        </w:rPr>
        <w:t>2/3 rouge</w:t>
      </w:r>
    </w:p>
    <w:p>
      <w:pPr>
        <w:pStyle w:val="Normal"/>
        <w:numPr>
          <w:ilvl w:val="0"/>
          <w:numId w:val="35"/>
        </w:numPr>
        <w:pBdr/>
        <w:spacing w:before="0" w:after="0"/>
        <w:rPr>
          <w:highlight w:val="none"/>
          <w:shd w:fill="auto" w:val="clear"/>
        </w:rPr>
      </w:pPr>
      <w:r>
        <w:rPr>
          <w:color w:val="000000"/>
          <w:shd w:fill="auto" w:val="clear"/>
        </w:rPr>
        <w:t>1/3 vert</w:t>
      </w:r>
    </w:p>
    <w:p>
      <w:pPr>
        <w:pStyle w:val="Normal"/>
        <w:numPr>
          <w:ilvl w:val="0"/>
          <w:numId w:val="35"/>
        </w:numPr>
        <w:pBdr/>
        <w:rPr>
          <w:highlight w:val="none"/>
          <w:shd w:fill="auto" w:val="clear"/>
        </w:rPr>
      </w:pPr>
      <w:r>
        <w:rPr>
          <w:color w:val="000000"/>
          <w:shd w:fill="auto" w:val="clear"/>
        </w:rPr>
        <w:t>2% le bleu</w:t>
      </w:r>
    </w:p>
    <w:p>
      <w:pPr>
        <w:pStyle w:val="Normal"/>
        <w:rPr>
          <w:highlight w:val="none"/>
          <w:shd w:fill="auto" w:val="clear"/>
        </w:rPr>
      </w:pPr>
      <w:r>
        <w:rPr>
          <w:shd w:fill="auto" w:val="clear"/>
        </w:rPr>
        <w:t xml:space="preserve">Bâtonnets </w:t>
      </w:r>
      <w:r>
        <w:rPr>
          <w:i/>
          <w:color w:val="C55911"/>
          <w:sz w:val="20"/>
          <w:szCs w:val="20"/>
          <w:shd w:fill="auto" w:val="clear"/>
        </w:rPr>
        <w:t>connectés à un système « plusieurs à un »</w:t>
      </w:r>
      <w:r>
        <w:rPr>
          <w:shd w:fill="auto" w:val="clear"/>
        </w:rPr>
        <w:t xml:space="preserve"> alors que </w:t>
      </w:r>
      <w:r>
        <w:rPr>
          <w:i/>
          <w:color w:val="C55911"/>
          <w:sz w:val="20"/>
          <w:szCs w:val="20"/>
          <w:shd w:fill="auto" w:val="clear"/>
        </w:rPr>
        <w:t>les cônes du centre de la rétine uniquement sont connectés un à un aux cellules ganglionnaires</w:t>
      </w:r>
      <w:r>
        <w:rPr>
          <w:shd w:fill="auto" w:val="clear"/>
        </w:rPr>
        <w:t>. Cela implique une sommation d’activité, et donc une sensibilité plus forte. Mais une acuité visuelle moins forte.</w:t>
      </w:r>
    </w:p>
    <w:p>
      <w:pPr>
        <w:pStyle w:val="Normal"/>
        <w:rPr>
          <w:highlight w:val="none"/>
          <w:shd w:fill="auto" w:val="clear"/>
        </w:rPr>
      </w:pPr>
      <w:r>
        <w:rPr>
          <w:shd w:fill="auto" w:val="clear"/>
        </w:rPr>
        <w:t>Plus on s’éloigne de la fovéa plus les connexions des cônes se rassemblent du type de connexion des bâtonnets. Implique cônes plus efficaces au centre de la rétine, pour voir les détails.</w:t>
      </w:r>
    </w:p>
    <w:p>
      <w:pPr>
        <w:pStyle w:val="Normal"/>
        <w:rPr>
          <w:highlight w:val="none"/>
          <w:shd w:fill="auto" w:val="clear"/>
        </w:rPr>
      </w:pPr>
      <w:r>
        <w:rPr>
          <w:shd w:fill="auto" w:val="clear"/>
        </w:rPr>
        <w:t>Les cônes et bâtonnets assurent la transduction du signal lumineux en signaux électriques et chimiques. (Via le glutamate)</w:t>
      </w:r>
    </w:p>
    <w:p>
      <w:pPr>
        <w:pStyle w:val="Heading2"/>
        <w:rPr>
          <w:highlight w:val="none"/>
          <w:shd w:fill="auto" w:val="clear"/>
        </w:rPr>
      </w:pPr>
      <w:r>
        <w:rPr>
          <w:shd w:fill="auto" w:val="clear"/>
        </w:rPr>
        <w:t>Champs visuels</w:t>
      </w:r>
    </w:p>
    <w:p>
      <w:pPr>
        <w:pStyle w:val="Normal"/>
        <w:rPr>
          <w:highlight w:val="none"/>
          <w:shd w:fill="auto" w:val="clear"/>
        </w:rPr>
      </w:pPr>
      <w:r>
        <w:rPr>
          <w:shd w:fill="auto" w:val="clear"/>
        </w:rPr>
        <w:t>Champ visuel : espace visible quand les deux yeux regardent droit devant, environ 180°.</w:t>
      </w:r>
    </w:p>
    <w:p>
      <w:pPr>
        <w:pStyle w:val="Normal"/>
        <w:rPr>
          <w:highlight w:val="none"/>
          <w:shd w:fill="auto" w:val="clear"/>
        </w:rPr>
      </w:pPr>
      <w:r>
        <w:rPr>
          <w:shd w:fill="auto" w:val="clear"/>
        </w:rPr>
        <w:t>Hémichamp : champ visuel divisé par une ligne imaginaire passant en son plein centre</w:t>
      </w:r>
    </w:p>
    <w:p>
      <w:pPr>
        <w:pStyle w:val="Normal"/>
        <w:numPr>
          <w:ilvl w:val="0"/>
          <w:numId w:val="36"/>
        </w:numPr>
        <w:pBdr/>
        <w:spacing w:before="0" w:after="0"/>
        <w:rPr>
          <w:highlight w:val="none"/>
          <w:shd w:fill="auto" w:val="clear"/>
        </w:rPr>
      </w:pPr>
      <w:r>
        <w:rPr>
          <w:color w:val="000000"/>
          <w:shd w:fill="auto" w:val="clear"/>
        </w:rPr>
        <w:drawing>
          <wp:anchor behindDoc="0" distT="0" distB="0" distL="114300" distR="114300" simplePos="0" locked="0" layoutInCell="0" allowOverlap="1" relativeHeight="11">
            <wp:simplePos x="0" y="0"/>
            <wp:positionH relativeFrom="column">
              <wp:posOffset>1905</wp:posOffset>
            </wp:positionH>
            <wp:positionV relativeFrom="paragraph">
              <wp:posOffset>-2540</wp:posOffset>
            </wp:positionV>
            <wp:extent cx="2171700" cy="2572385"/>
            <wp:effectExtent l="0" t="0" r="0" b="0"/>
            <wp:wrapSquare wrapText="bothSides"/>
            <wp:docPr id="4"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descr=""/>
                    <pic:cNvPicPr>
                      <a:picLocks noChangeAspect="1" noChangeArrowheads="1"/>
                    </pic:cNvPicPr>
                  </pic:nvPicPr>
                  <pic:blipFill>
                    <a:blip r:embed="rId5"/>
                    <a:stretch>
                      <a:fillRect/>
                    </a:stretch>
                  </pic:blipFill>
                  <pic:spPr bwMode="auto">
                    <a:xfrm>
                      <a:off x="0" y="0"/>
                      <a:ext cx="2171700" cy="2572385"/>
                    </a:xfrm>
                    <a:prstGeom prst="rect">
                      <a:avLst/>
                    </a:prstGeom>
                  </pic:spPr>
                </pic:pic>
              </a:graphicData>
            </a:graphic>
          </wp:anchor>
        </w:drawing>
      </w:r>
      <w:r>
        <w:rPr>
          <w:color w:val="000000"/>
          <w:shd w:fill="auto" w:val="clear"/>
        </w:rPr>
        <w:t>Hémichamp temporal gauche (1) vers hémirétine nasale gauche (A)</w:t>
      </w:r>
    </w:p>
    <w:p>
      <w:pPr>
        <w:pStyle w:val="Normal"/>
        <w:numPr>
          <w:ilvl w:val="0"/>
          <w:numId w:val="36"/>
        </w:numPr>
        <w:pBdr/>
        <w:spacing w:before="0" w:after="0"/>
        <w:rPr>
          <w:highlight w:val="none"/>
          <w:shd w:fill="auto" w:val="clear"/>
        </w:rPr>
      </w:pPr>
      <w:r>
        <w:rPr>
          <w:color w:val="000000"/>
          <w:shd w:fill="auto" w:val="clear"/>
        </w:rPr>
        <w:t>Hémichamp nasal gauche (2) vers hémirétine temporale gauche (B)</w:t>
      </w:r>
    </w:p>
    <w:p>
      <w:pPr>
        <w:pStyle w:val="Normal"/>
        <w:numPr>
          <w:ilvl w:val="0"/>
          <w:numId w:val="36"/>
        </w:numPr>
        <w:pBdr/>
        <w:spacing w:before="0" w:after="0"/>
        <w:rPr>
          <w:highlight w:val="none"/>
          <w:shd w:fill="auto" w:val="clear"/>
        </w:rPr>
      </w:pPr>
      <w:r>
        <w:rPr>
          <w:color w:val="000000"/>
          <w:shd w:fill="auto" w:val="clear"/>
        </w:rPr>
        <w:t>Hémichamp nasal droit (3) vers rétine temporale droite (C)</w:t>
      </w:r>
    </w:p>
    <w:p>
      <w:pPr>
        <w:pStyle w:val="Normal"/>
        <w:numPr>
          <w:ilvl w:val="0"/>
          <w:numId w:val="36"/>
        </w:numPr>
        <w:pBdr/>
        <w:spacing w:before="0" w:after="0"/>
        <w:rPr>
          <w:highlight w:val="none"/>
          <w:shd w:fill="auto" w:val="clear"/>
        </w:rPr>
      </w:pPr>
      <w:r>
        <w:rPr>
          <w:color w:val="000000"/>
          <w:shd w:fill="auto" w:val="clear"/>
        </w:rPr>
        <w:t>Hémichamp temporal droit (4) vers hémirétine nasale droite (D)</w:t>
      </w:r>
    </w:p>
    <w:p>
      <w:pPr>
        <w:pStyle w:val="Normal"/>
        <w:numPr>
          <w:ilvl w:val="0"/>
          <w:numId w:val="36"/>
        </w:numPr>
        <w:pBdr/>
        <w:rPr>
          <w:highlight w:val="none"/>
          <w:shd w:fill="auto" w:val="clear"/>
        </w:rPr>
      </w:pPr>
      <w:r>
        <w:rPr>
          <w:color w:val="000000"/>
          <w:shd w:fill="auto" w:val="clear"/>
        </w:rPr>
        <w:t>Champ visuel binoculaire = hémichamps nasaux/hémirétine temporales et 120°</w:t>
      </w:r>
    </w:p>
    <w:p>
      <w:pPr>
        <w:pStyle w:val="Normal"/>
        <w:rPr>
          <w:highlight w:val="none"/>
          <w:shd w:fill="auto" w:val="clear"/>
        </w:rPr>
      </w:pPr>
      <w:r>
        <w:rPr>
          <w:shd w:fill="auto" w:val="clear"/>
        </w:rPr>
      </w:r>
    </w:p>
    <w:p>
      <w:pPr>
        <w:pStyle w:val="Normal"/>
        <w:rPr>
          <w:highlight w:val="none"/>
          <w:shd w:fill="auto" w:val="clear"/>
        </w:rPr>
      </w:pPr>
      <w:r>
        <w:rPr>
          <w:shd w:fill="auto" w:val="clear"/>
        </w:rPr>
      </w:r>
    </w:p>
    <w:p>
      <w:pPr>
        <w:pStyle w:val="Heading2"/>
        <w:rPr>
          <w:highlight w:val="none"/>
          <w:shd w:fill="auto" w:val="clear"/>
        </w:rPr>
      </w:pPr>
      <w:r>
        <w:rPr>
          <w:shd w:fill="auto" w:val="clear"/>
        </w:rPr>
        <w:t>Nerfs optiques</w:t>
      </w:r>
    </w:p>
    <w:p>
      <w:pPr>
        <w:pStyle w:val="Normal"/>
        <w:numPr>
          <w:ilvl w:val="0"/>
          <w:numId w:val="37"/>
        </w:numPr>
        <w:pBdr/>
        <w:spacing w:before="0" w:after="0"/>
        <w:rPr>
          <w:highlight w:val="none"/>
          <w:shd w:fill="auto" w:val="clear"/>
        </w:rPr>
      </w:pPr>
      <w:r>
        <w:rPr>
          <w:color w:val="000000"/>
          <w:shd w:fill="auto" w:val="clear"/>
        </w:rPr>
        <w:t>2</w:t>
      </w:r>
      <w:r>
        <w:rPr>
          <w:color w:val="000000"/>
          <w:shd w:fill="auto" w:val="clear"/>
          <w:vertAlign w:val="superscript"/>
        </w:rPr>
        <w:t>e</w:t>
      </w:r>
      <w:r>
        <w:rPr>
          <w:color w:val="000000"/>
          <w:shd w:fill="auto" w:val="clear"/>
        </w:rPr>
        <w:t xml:space="preserve"> Paire des 12 nerfs crâniens</w:t>
      </w:r>
    </w:p>
    <w:p>
      <w:pPr>
        <w:pStyle w:val="Normal"/>
        <w:numPr>
          <w:ilvl w:val="0"/>
          <w:numId w:val="37"/>
        </w:numPr>
        <w:pBdr/>
        <w:spacing w:before="0" w:after="0"/>
        <w:rPr>
          <w:highlight w:val="none"/>
          <w:shd w:fill="auto" w:val="clear"/>
        </w:rPr>
      </w:pPr>
      <w:r>
        <w:rPr>
          <w:color w:val="000000"/>
          <w:shd w:fill="auto" w:val="clear"/>
        </w:rPr>
        <w:t>Environ 1,2M d’axones issus des cellules ganglionnaires</w:t>
      </w:r>
    </w:p>
    <w:p>
      <w:pPr>
        <w:pStyle w:val="Normal"/>
        <w:numPr>
          <w:ilvl w:val="0"/>
          <w:numId w:val="37"/>
        </w:numPr>
        <w:pBdr/>
        <w:spacing w:before="0" w:after="0"/>
        <w:rPr>
          <w:highlight w:val="none"/>
          <w:shd w:fill="auto" w:val="clear"/>
        </w:rPr>
      </w:pPr>
      <w:r>
        <w:rPr>
          <w:color w:val="000000"/>
          <w:shd w:fill="auto" w:val="clear"/>
        </w:rPr>
        <w:t>Partent des yeux, se rejoignent au chiasma optique</w:t>
      </w:r>
    </w:p>
    <w:p>
      <w:pPr>
        <w:pStyle w:val="Normal"/>
        <w:numPr>
          <w:ilvl w:val="0"/>
          <w:numId w:val="37"/>
        </w:numPr>
        <w:pBdr/>
        <w:rPr>
          <w:highlight w:val="none"/>
          <w:shd w:fill="auto" w:val="clear"/>
        </w:rPr>
      </w:pPr>
      <w:r>
        <w:rPr>
          <w:color w:val="000000"/>
          <w:shd w:fill="auto" w:val="clear"/>
        </w:rPr>
        <w:t>Puis se poursuit par les tractus optiques et se terminent au niveau des corps genouillés latéraux</w:t>
      </w:r>
    </w:p>
    <w:p>
      <w:pPr>
        <w:pStyle w:val="Heading2"/>
        <w:rPr>
          <w:highlight w:val="none"/>
          <w:shd w:fill="auto" w:val="clear"/>
        </w:rPr>
      </w:pPr>
      <w:r>
        <w:rPr>
          <w:shd w:fill="auto" w:val="clear"/>
        </w:rPr>
        <w:t>Chiasma optique</w:t>
      </w:r>
    </w:p>
    <w:p>
      <w:pPr>
        <w:pStyle w:val="Normal"/>
        <w:numPr>
          <w:ilvl w:val="0"/>
          <w:numId w:val="38"/>
        </w:numPr>
        <w:pBdr/>
        <w:spacing w:before="0" w:after="0"/>
        <w:rPr>
          <w:highlight w:val="none"/>
          <w:shd w:fill="auto" w:val="clear"/>
        </w:rPr>
      </w:pPr>
      <w:r>
        <w:rPr>
          <w:color w:val="000000"/>
          <w:shd w:fill="auto" w:val="clear"/>
        </w:rPr>
        <w:t xml:space="preserve">Changement de côté entre hémisphère cérébral et corps = </w:t>
      </w:r>
      <w:r>
        <w:rPr>
          <w:b/>
          <w:i/>
          <w:color w:val="C55911"/>
          <w:sz w:val="20"/>
          <w:szCs w:val="20"/>
          <w:shd w:fill="auto" w:val="clear"/>
        </w:rPr>
        <w:t>décussation</w:t>
      </w:r>
    </w:p>
    <w:p>
      <w:pPr>
        <w:pStyle w:val="Normal"/>
        <w:numPr>
          <w:ilvl w:val="0"/>
          <w:numId w:val="38"/>
        </w:numPr>
        <w:pBdr/>
        <w:rPr>
          <w:highlight w:val="none"/>
          <w:shd w:fill="auto" w:val="clear"/>
        </w:rPr>
      </w:pPr>
      <w:r>
        <w:rPr>
          <w:color w:val="000000"/>
          <w:shd w:fill="auto" w:val="clear"/>
        </w:rPr>
        <w:drawing>
          <wp:anchor behindDoc="1" distT="0" distB="0" distL="0" distR="0" simplePos="0" locked="0" layoutInCell="1" allowOverlap="1" relativeHeight="12">
            <wp:simplePos x="0" y="0"/>
            <wp:positionH relativeFrom="column">
              <wp:posOffset>5170805</wp:posOffset>
            </wp:positionH>
            <wp:positionV relativeFrom="paragraph">
              <wp:posOffset>295275</wp:posOffset>
            </wp:positionV>
            <wp:extent cx="1186815" cy="1472565"/>
            <wp:effectExtent l="0" t="0" r="0" b="0"/>
            <wp:wrapNone/>
            <wp:docPr id="5"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 descr=""/>
                    <pic:cNvPicPr>
                      <a:picLocks noChangeAspect="1" noChangeArrowheads="1"/>
                    </pic:cNvPicPr>
                  </pic:nvPicPr>
                  <pic:blipFill>
                    <a:blip r:embed="rId6"/>
                    <a:stretch>
                      <a:fillRect/>
                    </a:stretch>
                  </pic:blipFill>
                  <pic:spPr bwMode="auto">
                    <a:xfrm>
                      <a:off x="0" y="0"/>
                      <a:ext cx="1186815" cy="1472565"/>
                    </a:xfrm>
                    <a:prstGeom prst="rect">
                      <a:avLst/>
                    </a:prstGeom>
                  </pic:spPr>
                </pic:pic>
              </a:graphicData>
            </a:graphic>
          </wp:anchor>
        </w:drawing>
      </w:r>
      <w:r>
        <w:rPr>
          <w:color w:val="000000"/>
          <w:shd w:fill="auto" w:val="clear"/>
        </w:rPr>
        <w:t>Traitement croisé de l’information : permet la stéréoscopie et une vision à l’endroit</w:t>
      </w:r>
    </w:p>
    <w:p>
      <w:pPr>
        <w:pStyle w:val="Heading3"/>
        <w:rPr>
          <w:highlight w:val="none"/>
          <w:shd w:fill="auto" w:val="clear"/>
        </w:rPr>
      </w:pPr>
      <w:r>
        <w:rPr>
          <w:shd w:fill="auto" w:val="clear"/>
        </w:rPr>
        <w:t>Décussation partielle</w:t>
      </w:r>
    </w:p>
    <w:p>
      <w:pPr>
        <w:pStyle w:val="Normal"/>
        <w:numPr>
          <w:ilvl w:val="0"/>
          <w:numId w:val="40"/>
        </w:numPr>
        <w:pBdr/>
        <w:spacing w:before="0" w:after="0"/>
        <w:rPr>
          <w:highlight w:val="none"/>
          <w:shd w:fill="auto" w:val="clear"/>
        </w:rPr>
      </w:pPr>
      <w:r>
        <w:rPr>
          <w:color w:val="000000"/>
          <w:shd w:fill="auto" w:val="clear"/>
        </w:rPr>
        <w:t>Hémichamp nasal/hémirétine temporale n’ont pas de décussation</w:t>
      </w:r>
    </w:p>
    <w:p>
      <w:pPr>
        <w:pStyle w:val="Normal"/>
        <w:numPr>
          <w:ilvl w:val="0"/>
          <w:numId w:val="40"/>
        </w:numPr>
        <w:pBdr/>
        <w:rPr>
          <w:highlight w:val="none"/>
          <w:shd w:fill="auto" w:val="clear"/>
        </w:rPr>
      </w:pPr>
      <w:r>
        <w:rPr>
          <w:color w:val="000000"/>
          <w:shd w:fill="auto" w:val="clear"/>
        </w:rPr>
        <w:t xml:space="preserve">Les hémichamps temporaux/hémirétine nasale ont une décussation </w:t>
      </w:r>
    </w:p>
    <w:p>
      <w:pPr>
        <w:pStyle w:val="Normal"/>
        <w:rPr>
          <w:highlight w:val="none"/>
          <w:shd w:fill="auto" w:val="clear"/>
        </w:rPr>
      </w:pPr>
      <w:r>
        <w:rPr>
          <w:shd w:fill="auto" w:val="clear"/>
        </w:rPr>
        <w:t>Ce qui est vu à droite de chaque œil est traité à gauche</w:t>
      </w:r>
    </w:p>
    <w:p>
      <w:pPr>
        <w:pStyle w:val="Heading2"/>
        <w:rPr>
          <w:highlight w:val="none"/>
          <w:shd w:fill="auto" w:val="clear"/>
        </w:rPr>
      </w:pPr>
      <w:r>
        <w:rPr>
          <w:shd w:fill="auto" w:val="clear"/>
        </w:rPr>
        <w:t>Tractus optique</w:t>
      </w:r>
    </w:p>
    <w:p>
      <w:pPr>
        <w:pStyle w:val="Normal"/>
        <w:rPr>
          <w:highlight w:val="none"/>
          <w:shd w:fill="auto" w:val="clear"/>
        </w:rPr>
      </w:pPr>
      <w:r>
        <w:rPr>
          <w:shd w:fill="auto" w:val="clear"/>
        </w:rPr>
        <w:t>Projette essentiellement sur le corps genouillé latéral, mais aussi sur l’hypothalamus</w:t>
      </w:r>
    </w:p>
    <w:p>
      <w:pPr>
        <w:pStyle w:val="Normal"/>
        <w:rPr>
          <w:highlight w:val="none"/>
          <w:shd w:fill="auto" w:val="clear"/>
        </w:rPr>
      </w:pPr>
      <w:r>
        <w:rPr>
          <w:b/>
          <w:i/>
          <w:color w:val="C55911"/>
          <w:sz w:val="20"/>
          <w:szCs w:val="20"/>
          <w:shd w:fill="auto" w:val="clear"/>
        </w:rPr>
        <w:t>Corps</w:t>
      </w:r>
      <w:r>
        <w:rPr>
          <w:shd w:fill="auto" w:val="clear"/>
        </w:rPr>
        <w:t xml:space="preserve"> </w:t>
      </w:r>
      <w:r>
        <w:rPr>
          <w:b/>
          <w:i/>
          <w:color w:val="C55911"/>
          <w:sz w:val="20"/>
          <w:szCs w:val="20"/>
          <w:shd w:fill="auto" w:val="clear"/>
        </w:rPr>
        <w:t>genouillé latéral</w:t>
      </w:r>
      <w:r>
        <w:rPr>
          <w:shd w:fill="auto" w:val="clear"/>
        </w:rPr>
        <w:t xml:space="preserve"> possède plusieurs couches, et sert à réguler le flot d’information de la rétine au cortex visuel. Filtre environ 60% de l’information visuelle.</w:t>
      </w:r>
    </w:p>
    <w:p>
      <w:pPr>
        <w:pStyle w:val="Normal"/>
        <w:rPr>
          <w:highlight w:val="none"/>
          <w:shd w:fill="auto" w:val="clear"/>
        </w:rPr>
      </w:pPr>
      <w:r>
        <w:rPr>
          <w:b/>
          <w:i/>
          <w:color w:val="C55911"/>
          <w:sz w:val="20"/>
          <w:szCs w:val="20"/>
          <w:shd w:fill="auto" w:val="clear"/>
        </w:rPr>
        <w:t>Cortex visuel</w:t>
      </w:r>
      <w:r>
        <w:rPr>
          <w:shd w:fill="auto" w:val="clear"/>
        </w:rPr>
        <w:t> : activé en fonction du champ récepteur des neurones et de la nature du stimulus. On a une activation du neurone uniquement si le stimulus est présent à un endroit du champ visuel, correspondant au champ récepteur du neurone. Et activité du neurone maximal pour une certaine orientation dans l’expérience : activité dépend de la nature du stimulus.</w:t>
      </w:r>
    </w:p>
    <w:p>
      <w:pPr>
        <w:pStyle w:val="Normal"/>
        <w:rPr>
          <w:highlight w:val="none"/>
          <w:shd w:fill="auto" w:val="clear"/>
        </w:rPr>
      </w:pPr>
      <w:r>
        <w:rPr>
          <w:shd w:fill="auto" w:val="clear"/>
        </w:rPr>
        <w:t>Les neurones vont décharger en fonction de la nature du stimulus (couleur, mouvement, orientation…), de la nature préférentielle du neurone (rouge, 45°…) et du champ récepteur.</w:t>
      </w:r>
    </w:p>
    <w:p>
      <w:pPr>
        <w:pStyle w:val="Heading2"/>
        <w:rPr>
          <w:highlight w:val="none"/>
          <w:shd w:fill="auto" w:val="clear"/>
        </w:rPr>
      </w:pPr>
      <w:r>
        <w:rPr>
          <w:shd w:fill="auto" w:val="clear"/>
        </w:rPr>
        <w:t>Aires visuelles du cortex</w:t>
      </w:r>
    </w:p>
    <w:p>
      <w:pPr>
        <w:pStyle w:val="Normal"/>
        <w:rPr>
          <w:highlight w:val="none"/>
          <w:shd w:fill="auto" w:val="clear"/>
        </w:rPr>
      </w:pPr>
      <w:r>
        <w:rPr>
          <w:shd w:fill="auto" w:val="clear"/>
        </w:rPr>
        <w:t>Pas de traitement parallèle à ce niveau là</w:t>
      </w:r>
    </w:p>
    <w:p>
      <w:pPr>
        <w:pStyle w:val="Normal"/>
        <w:numPr>
          <w:ilvl w:val="0"/>
          <w:numId w:val="41"/>
        </w:numPr>
        <w:pBdr/>
        <w:spacing w:before="0" w:after="0"/>
        <w:rPr>
          <w:highlight w:val="none"/>
          <w:shd w:fill="auto" w:val="clear"/>
        </w:rPr>
      </w:pPr>
      <w:r>
        <w:rPr>
          <w:color w:val="000000"/>
          <w:shd w:fill="auto" w:val="clear"/>
        </w:rPr>
        <w:t xml:space="preserve">V1, aire visuelle primaire, perception de </w:t>
      </w:r>
      <w:r>
        <w:rPr>
          <w:i/>
          <w:color w:val="C55911"/>
          <w:sz w:val="20"/>
          <w:szCs w:val="20"/>
          <w:shd w:fill="auto" w:val="clear"/>
        </w:rPr>
        <w:t>l’orientation</w:t>
      </w:r>
    </w:p>
    <w:p>
      <w:pPr>
        <w:pStyle w:val="Normal"/>
        <w:numPr>
          <w:ilvl w:val="0"/>
          <w:numId w:val="41"/>
        </w:numPr>
        <w:pBdr/>
        <w:spacing w:before="0" w:after="0"/>
        <w:rPr>
          <w:highlight w:val="none"/>
          <w:shd w:fill="auto" w:val="clear"/>
        </w:rPr>
      </w:pPr>
      <w:r>
        <w:rPr>
          <w:color w:val="000000"/>
          <w:shd w:fill="auto" w:val="clear"/>
        </w:rPr>
        <w:t xml:space="preserve">V2, perception des </w:t>
      </w:r>
      <w:r>
        <w:rPr>
          <w:i/>
          <w:color w:val="C55911"/>
          <w:sz w:val="20"/>
          <w:szCs w:val="20"/>
          <w:shd w:fill="auto" w:val="clear"/>
        </w:rPr>
        <w:t>contours</w:t>
      </w:r>
      <w:r>
        <w:rPr>
          <w:color w:val="000000"/>
          <w:shd w:fill="auto" w:val="clear"/>
        </w:rPr>
        <w:t xml:space="preserve"> = des contrastes</w:t>
      </w:r>
    </w:p>
    <w:p>
      <w:pPr>
        <w:pStyle w:val="Normal"/>
        <w:numPr>
          <w:ilvl w:val="0"/>
          <w:numId w:val="41"/>
        </w:numPr>
        <w:pBdr/>
        <w:spacing w:before="0" w:after="0"/>
        <w:rPr>
          <w:highlight w:val="none"/>
          <w:shd w:fill="auto" w:val="clear"/>
        </w:rPr>
      </w:pPr>
      <w:r>
        <w:rPr>
          <w:color w:val="000000"/>
          <w:shd w:fill="auto" w:val="clear"/>
        </w:rPr>
        <w:t xml:space="preserve">V3, perception de la </w:t>
      </w:r>
      <w:r>
        <w:rPr>
          <w:i/>
          <w:color w:val="C55911"/>
          <w:sz w:val="20"/>
          <w:szCs w:val="20"/>
          <w:shd w:fill="auto" w:val="clear"/>
        </w:rPr>
        <w:t>forme</w:t>
      </w:r>
    </w:p>
    <w:p>
      <w:pPr>
        <w:pStyle w:val="Normal"/>
        <w:numPr>
          <w:ilvl w:val="0"/>
          <w:numId w:val="41"/>
        </w:numPr>
        <w:pBdr/>
        <w:spacing w:before="0" w:after="0"/>
        <w:rPr>
          <w:highlight w:val="none"/>
          <w:shd w:fill="auto" w:val="clear"/>
        </w:rPr>
      </w:pPr>
      <w:r>
        <w:rPr>
          <w:color w:val="000000"/>
          <w:shd w:fill="auto" w:val="clear"/>
        </w:rPr>
        <w:t xml:space="preserve">V4 ; perception des </w:t>
      </w:r>
      <w:r>
        <w:rPr>
          <w:i/>
          <w:color w:val="C55911"/>
          <w:sz w:val="20"/>
          <w:szCs w:val="20"/>
          <w:shd w:fill="auto" w:val="clear"/>
        </w:rPr>
        <w:t>couleurs</w:t>
      </w:r>
    </w:p>
    <w:p>
      <w:pPr>
        <w:pStyle w:val="Normal"/>
        <w:numPr>
          <w:ilvl w:val="0"/>
          <w:numId w:val="41"/>
        </w:numPr>
        <w:pBdr/>
        <w:rPr>
          <w:highlight w:val="none"/>
          <w:shd w:fill="auto" w:val="clear"/>
        </w:rPr>
      </w:pPr>
      <w:r>
        <w:rPr>
          <w:color w:val="000000"/>
          <w:shd w:fill="auto" w:val="clear"/>
        </w:rPr>
        <w:t xml:space="preserve">V5, perception des </w:t>
      </w:r>
      <w:r>
        <w:rPr>
          <w:i/>
          <w:color w:val="C55911"/>
          <w:sz w:val="20"/>
          <w:szCs w:val="20"/>
          <w:shd w:fill="auto" w:val="clear"/>
        </w:rPr>
        <w:t>mouvements et de la profondeur</w:t>
      </w:r>
    </w:p>
    <w:p>
      <w:pPr>
        <w:pStyle w:val="Normal"/>
        <w:rPr>
          <w:highlight w:val="none"/>
          <w:shd w:fill="auto" w:val="clear"/>
        </w:rPr>
      </w:pPr>
      <w:r>
        <w:rPr>
          <w:shd w:fill="auto" w:val="clear"/>
        </w:rPr>
        <w:t xml:space="preserve">La taille du champ récepteur des neurones dépend de l’excentricité rétinienne, plus on est loin plus c’est grand. Du détail au global. </w:t>
      </w:r>
    </w:p>
    <w:p>
      <w:pPr>
        <w:pStyle w:val="Normal"/>
        <w:rPr>
          <w:highlight w:val="none"/>
          <w:shd w:fill="auto" w:val="clear"/>
        </w:rPr>
      </w:pPr>
      <w:r>
        <w:rPr>
          <w:shd w:fill="auto" w:val="clear"/>
        </w:rPr>
        <w:t>Aires associatives font l’association des différentes propriétés pour comprendre le stimulus.</w:t>
      </w:r>
    </w:p>
    <w:p>
      <w:pPr>
        <w:pStyle w:val="Normal"/>
        <w:numPr>
          <w:ilvl w:val="0"/>
          <w:numId w:val="39"/>
        </w:numPr>
        <w:pBdr/>
        <w:spacing w:before="0" w:after="0"/>
        <w:rPr/>
      </w:pPr>
      <w:r>
        <w:rPr>
          <w:color w:val="000000"/>
          <w:shd w:fill="auto" w:val="clear"/>
        </w:rPr>
        <w:t xml:space="preserve">Percevoir pour reconnaitre : voie </w:t>
      </w:r>
      <w:r>
        <w:rPr>
          <w:rStyle w:val="IntenseEmphasis"/>
          <w:shd w:fill="auto" w:val="clear"/>
        </w:rPr>
        <w:t>ventrale</w:t>
      </w:r>
      <w:r>
        <w:rPr>
          <w:color w:val="000000"/>
          <w:shd w:fill="auto" w:val="clear"/>
        </w:rPr>
        <w:t>, de l’occipital vers le temporal</w:t>
      </w:r>
    </w:p>
    <w:p>
      <w:pPr>
        <w:pStyle w:val="Normal"/>
        <w:numPr>
          <w:ilvl w:val="0"/>
          <w:numId w:val="39"/>
        </w:numPr>
        <w:pBdr/>
        <w:rPr/>
      </w:pPr>
      <w:r>
        <w:rPr>
          <w:color w:val="000000"/>
          <w:shd w:fill="auto" w:val="clear"/>
        </w:rPr>
        <w:t xml:space="preserve">Percevoir pour agir : voie </w:t>
      </w:r>
      <w:r>
        <w:rPr>
          <w:rStyle w:val="IntenseEmphasis"/>
          <w:shd w:fill="auto" w:val="clear"/>
        </w:rPr>
        <w:t>dorsale</w:t>
      </w:r>
      <w:r>
        <w:rPr>
          <w:color w:val="000000"/>
          <w:shd w:fill="auto" w:val="clear"/>
        </w:rPr>
        <w:t>, de l’occipital vers le pariétal, localisation des objets dans l’espace</w:t>
      </w:r>
    </w:p>
    <w:p>
      <w:pPr>
        <w:pStyle w:val="Normal"/>
        <w:rPr>
          <w:highlight w:val="none"/>
          <w:shd w:fill="auto" w:val="clear"/>
        </w:rPr>
      </w:pPr>
      <w:r>
        <w:rPr>
          <w:shd w:fill="auto" w:val="clear"/>
        </w:rPr>
        <w:t>Notre perception dépend de ce qu’on connait, le cerveau reconstruit une partie de l’information visuelle, la perception que nous avons du monde est en partie inférée par notre cerveau.</w:t>
      </w:r>
    </w:p>
    <w:p>
      <w:pPr>
        <w:pStyle w:val="Normal"/>
        <w:rPr>
          <w:highlight w:val="none"/>
          <w:shd w:fill="auto" w:val="clear"/>
        </w:rPr>
      </w:pPr>
      <w:r>
        <w:rPr>
          <w:shd w:fill="auto" w:val="clear"/>
        </w:rPr>
        <w:t xml:space="preserve">Ex d’illusions : </w:t>
      </w:r>
      <w:r>
        <w:rPr>
          <w:i/>
          <w:shd w:fill="auto" w:val="clear"/>
        </w:rPr>
        <w:t xml:space="preserve">triangle de Kanizsa, illusion d’adelson, </w:t>
      </w:r>
    </w:p>
    <w:p>
      <w:pPr>
        <w:pStyle w:val="Heading1"/>
        <w:rPr>
          <w:highlight w:val="none"/>
          <w:shd w:fill="auto" w:val="clear"/>
        </w:rPr>
      </w:pPr>
      <w:r>
        <w:rPr>
          <w:shd w:fill="auto" w:val="clear"/>
        </w:rPr>
        <w:t>CONCLUSION</w:t>
      </w:r>
    </w:p>
    <w:p>
      <w:pPr>
        <w:pStyle w:val="Normal"/>
        <w:numPr>
          <w:ilvl w:val="0"/>
          <w:numId w:val="42"/>
        </w:numPr>
        <w:pBdr/>
        <w:spacing w:before="0" w:after="0"/>
        <w:rPr>
          <w:highlight w:val="none"/>
          <w:shd w:fill="auto" w:val="clear"/>
        </w:rPr>
      </w:pPr>
      <w:r>
        <w:rPr>
          <w:color w:val="000000"/>
          <w:shd w:fill="auto" w:val="clear"/>
        </w:rPr>
        <w:t>On ne perçoit pas tout ce qu’on voit</w:t>
      </w:r>
    </w:p>
    <w:p>
      <w:pPr>
        <w:pStyle w:val="Normal"/>
        <w:numPr>
          <w:ilvl w:val="0"/>
          <w:numId w:val="42"/>
        </w:numPr>
        <w:pBdr/>
        <w:spacing w:before="0" w:after="0"/>
        <w:rPr>
          <w:highlight w:val="none"/>
          <w:shd w:fill="auto" w:val="clear"/>
        </w:rPr>
      </w:pPr>
      <w:r>
        <w:rPr>
          <w:color w:val="000000"/>
          <w:shd w:fill="auto" w:val="clear"/>
        </w:rPr>
        <w:t>On perçoit des choses qu’on ne voit pas</w:t>
      </w:r>
    </w:p>
    <w:p>
      <w:pPr>
        <w:pStyle w:val="Normal"/>
        <w:numPr>
          <w:ilvl w:val="0"/>
          <w:numId w:val="42"/>
        </w:numPr>
        <w:pBdr/>
        <w:spacing w:before="0" w:after="0"/>
        <w:rPr>
          <w:highlight w:val="none"/>
          <w:shd w:fill="auto" w:val="clear"/>
        </w:rPr>
      </w:pPr>
      <w:r>
        <w:rPr>
          <w:color w:val="000000"/>
          <w:shd w:fill="auto" w:val="clear"/>
        </w:rPr>
        <w:t>On perçoit en fonction de ce qu’on sait</w:t>
      </w:r>
    </w:p>
    <w:p>
      <w:pPr>
        <w:pStyle w:val="Normal"/>
        <w:numPr>
          <w:ilvl w:val="0"/>
          <w:numId w:val="42"/>
        </w:numPr>
        <w:pBdr/>
        <w:spacing w:before="0" w:after="0"/>
        <w:rPr>
          <w:highlight w:val="none"/>
          <w:shd w:fill="auto" w:val="clear"/>
        </w:rPr>
      </w:pPr>
      <w:r>
        <w:rPr>
          <w:color w:val="000000"/>
          <w:shd w:fill="auto" w:val="clear"/>
        </w:rPr>
        <w:t>On perçoit en fonction d’un contexte visuel</w:t>
      </w:r>
    </w:p>
    <w:p>
      <w:pPr>
        <w:pStyle w:val="Normal"/>
        <w:numPr>
          <w:ilvl w:val="0"/>
          <w:numId w:val="42"/>
        </w:numPr>
        <w:pBdr/>
        <w:spacing w:before="0" w:after="0"/>
        <w:rPr>
          <w:highlight w:val="none"/>
          <w:shd w:fill="auto" w:val="clear"/>
        </w:rPr>
      </w:pPr>
      <w:r>
        <w:rPr>
          <w:color w:val="000000"/>
          <w:shd w:fill="auto" w:val="clear"/>
        </w:rPr>
        <w:t>La perception dépend de l’observateur</w:t>
      </w:r>
    </w:p>
    <w:p>
      <w:pPr>
        <w:pStyle w:val="Normal"/>
        <w:numPr>
          <w:ilvl w:val="0"/>
          <w:numId w:val="42"/>
        </w:numPr>
        <w:pBdr/>
        <w:rPr>
          <w:highlight w:val="none"/>
          <w:shd w:fill="auto" w:val="clear"/>
        </w:rPr>
      </w:pPr>
      <w:r>
        <w:rPr>
          <w:color w:val="000000"/>
          <w:shd w:fill="auto" w:val="clear"/>
        </w:rPr>
        <w:t>On perçoit en fonction de notre mouvement</w:t>
      </w:r>
    </w:p>
    <w:p>
      <w:pPr>
        <w:pStyle w:val="Title"/>
        <w:rPr>
          <w:highlight w:val="none"/>
          <w:shd w:fill="auto" w:val="clear"/>
        </w:rPr>
      </w:pPr>
      <w:r>
        <w:rPr>
          <w:shd w:fill="auto" w:val="clear"/>
        </w:rPr>
        <w:t>Neurobiologie</w:t>
      </w:r>
    </w:p>
    <w:p>
      <w:pPr>
        <w:pStyle w:val="Heading1"/>
        <w:rPr>
          <w:highlight w:val="none"/>
          <w:shd w:fill="auto" w:val="clear"/>
        </w:rPr>
      </w:pPr>
      <w:r>
        <w:rPr>
          <w:shd w:fill="auto" w:val="clear"/>
        </w:rPr>
        <w:t>Le système somesthésique</w:t>
      </w:r>
    </w:p>
    <w:p>
      <w:pPr>
        <w:pStyle w:val="Heading2"/>
        <w:rPr>
          <w:highlight w:val="none"/>
          <w:shd w:fill="auto" w:val="clear"/>
        </w:rPr>
      </w:pPr>
      <w:r>
        <w:rPr>
          <w:shd w:fill="auto" w:val="clear"/>
        </w:rPr>
        <w:t>Introduction</w:t>
      </w:r>
    </w:p>
    <w:p>
      <w:pPr>
        <w:pStyle w:val="Normal"/>
        <w:rPr>
          <w:highlight w:val="none"/>
          <w:shd w:fill="auto" w:val="clear"/>
        </w:rPr>
      </w:pPr>
      <w:r>
        <w:rPr>
          <w:shd w:fill="auto" w:val="clear"/>
        </w:rPr>
        <w:t>La somesthésie désigne un ensemble de différentes sensations (pression, chaleur, douleur...) provenant de plusieurs régions du corps.</w:t>
      </w:r>
    </w:p>
    <w:p>
      <w:pPr>
        <w:pStyle w:val="Normal"/>
        <w:rPr>
          <w:highlight w:val="none"/>
          <w:shd w:fill="auto" w:val="clear"/>
        </w:rPr>
      </w:pPr>
      <w:r>
        <w:rPr>
          <w:shd w:fill="auto" w:val="clear"/>
        </w:rPr>
        <w:t>Ces sensations sont élaborées à partir des informations fournies par de nombreux récepteurs sensitifs du système somatosensoriel, situés dans les tissus de l’organisme (mécanorécepteurs, fuseaux neuro musculaires des muscles, fuseaux neurotendineux...).</w:t>
      </w:r>
    </w:p>
    <w:p>
      <w:pPr>
        <w:pStyle w:val="Normal"/>
        <w:rPr>
          <w:highlight w:val="none"/>
          <w:shd w:fill="auto" w:val="clear"/>
        </w:rPr>
      </w:pPr>
      <w:r>
        <w:rPr>
          <w:shd w:fill="auto" w:val="clear"/>
        </w:rPr>
        <w:t>La somesthésie est le principal système sensoriel de l’organisme humain.</w:t>
      </w:r>
    </w:p>
    <w:p>
      <w:pPr>
        <w:pStyle w:val="Normal"/>
        <w:rPr>
          <w:highlight w:val="none"/>
          <w:shd w:fill="auto" w:val="clear"/>
        </w:rPr>
      </w:pPr>
      <w:r>
        <w:rPr>
          <w:shd w:fill="auto" w:val="clear"/>
        </w:rPr>
        <w:t>C’est un besoin fondamental, premier système à être fonctionnel au cours de la vie fœtale, à partir du 3ème mois de grossesse.</w:t>
      </w:r>
    </w:p>
    <w:p>
      <w:pPr>
        <w:pStyle w:val="Normal"/>
        <w:rPr>
          <w:highlight w:val="none"/>
          <w:shd w:fill="auto" w:val="clear"/>
        </w:rPr>
      </w:pPr>
      <w:r>
        <w:rPr>
          <w:shd w:fill="auto" w:val="clear"/>
        </w:rPr>
        <w:t>On peut vivre relativement bien en étant privé des autres systèmes sensoriels.</w:t>
      </w:r>
    </w:p>
    <w:p>
      <w:pPr>
        <w:pStyle w:val="Normal"/>
        <w:rPr>
          <w:highlight w:val="none"/>
          <w:shd w:fill="auto" w:val="clear"/>
        </w:rPr>
      </w:pPr>
      <w:r>
        <w:rPr>
          <w:shd w:fill="auto" w:val="clear"/>
        </w:rPr>
        <w:t>La privation des stimulations somesthésiques provoque des troubles psychologiques, majeurs et irréversibles.</w:t>
      </w:r>
    </w:p>
    <w:p>
      <w:pPr>
        <w:pStyle w:val="Heading2"/>
        <w:rPr>
          <w:highlight w:val="none"/>
          <w:shd w:fill="auto" w:val="clear"/>
        </w:rPr>
      </w:pPr>
      <w:r>
        <w:rPr>
          <w:shd w:fill="auto" w:val="clear"/>
        </w:rPr>
        <w:t>De la sensation à la perception</w:t>
      </w:r>
    </w:p>
    <w:p>
      <w:pPr>
        <w:pStyle w:val="Normal"/>
        <w:rPr>
          <w:highlight w:val="none"/>
          <w:shd w:fill="auto" w:val="clear"/>
        </w:rPr>
      </w:pPr>
      <w:r>
        <w:rPr>
          <w:shd w:fill="auto" w:val="clear"/>
        </w:rPr>
        <w:t>-    La sensation est un phénomène physiologique résultant d’une excitation d’un récepteur et produisant un afflux nerveux afférent</w:t>
      </w:r>
    </w:p>
    <w:p>
      <w:pPr>
        <w:pStyle w:val="Normal"/>
        <w:rPr>
          <w:highlight w:val="none"/>
          <w:shd w:fill="auto" w:val="clear"/>
        </w:rPr>
      </w:pPr>
      <w:r>
        <w:rPr>
          <w:shd w:fill="auto" w:val="clear"/>
        </w:rPr>
        <w:t>Ex : pièce noire, excitation de la lumière ne donnera pas forcément perception de la lumière</w:t>
      </w:r>
    </w:p>
    <w:p>
      <w:pPr>
        <w:pStyle w:val="Normal"/>
        <w:rPr>
          <w:highlight w:val="none"/>
          <w:shd w:fill="auto" w:val="clear"/>
        </w:rPr>
      </w:pPr>
      <w:r>
        <w:rPr>
          <w:shd w:fill="auto" w:val="clear"/>
        </w:rPr>
        <w:t>-    La perception est la prise de conscience du stimulus</w:t>
      </w:r>
    </w:p>
    <w:p>
      <w:pPr>
        <w:pStyle w:val="Normal"/>
        <w:rPr>
          <w:highlight w:val="none"/>
          <w:shd w:fill="auto" w:val="clear"/>
        </w:rPr>
      </w:pPr>
      <w:r>
        <w:rPr>
          <w:shd w:fill="auto" w:val="clear"/>
        </w:rPr>
        <w:drawing>
          <wp:inline distT="0" distB="0" distL="0" distR="0">
            <wp:extent cx="3839210" cy="2753360"/>
            <wp:effectExtent l="0" t="0" r="0" b="0"/>
            <wp:docPr id="6" name="Imag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
                    <pic:cNvPicPr>
                      <a:picLocks noChangeAspect="1" noChangeArrowheads="1"/>
                    </pic:cNvPicPr>
                  </pic:nvPicPr>
                  <pic:blipFill>
                    <a:blip r:embed="rId7"/>
                    <a:stretch>
                      <a:fillRect/>
                    </a:stretch>
                  </pic:blipFill>
                  <pic:spPr bwMode="auto">
                    <a:xfrm>
                      <a:off x="0" y="0"/>
                      <a:ext cx="3839210" cy="2753360"/>
                    </a:xfrm>
                    <a:prstGeom prst="rect">
                      <a:avLst/>
                    </a:prstGeom>
                  </pic:spPr>
                </pic:pic>
              </a:graphicData>
            </a:graphic>
          </wp:inline>
        </w:drawing>
      </w:r>
    </w:p>
    <w:p>
      <w:pPr>
        <w:pStyle w:val="Heading2"/>
        <w:rPr>
          <w:highlight w:val="none"/>
          <w:shd w:fill="auto" w:val="clear"/>
        </w:rPr>
      </w:pPr>
      <w:r>
        <w:rPr>
          <w:shd w:fill="auto" w:val="clear"/>
        </w:rPr>
        <w:t>Les récepteurs</w:t>
      </w:r>
    </w:p>
    <w:p>
      <w:pPr>
        <w:pStyle w:val="Normal"/>
        <w:rPr>
          <w:highlight w:val="none"/>
          <w:shd w:fill="auto" w:val="clear"/>
        </w:rPr>
      </w:pPr>
      <w:r>
        <w:rPr>
          <w:shd w:fill="auto" w:val="clear"/>
        </w:rPr>
        <w:t>Les récepteurs :</w:t>
      </w:r>
    </w:p>
    <w:p>
      <w:pPr>
        <w:pStyle w:val="ListParagraph"/>
        <w:numPr>
          <w:ilvl w:val="0"/>
          <w:numId w:val="48"/>
        </w:numPr>
        <w:spacing w:lineRule="auto" w:line="276"/>
        <w:rPr>
          <w:highlight w:val="none"/>
          <w:shd w:fill="auto" w:val="clear"/>
        </w:rPr>
      </w:pPr>
      <w:r>
        <w:rPr>
          <w:shd w:fill="auto" w:val="clear"/>
        </w:rPr>
        <w:t>Propriétés des récepteurs</w:t>
      </w:r>
    </w:p>
    <w:p>
      <w:pPr>
        <w:pStyle w:val="ListParagraph"/>
        <w:numPr>
          <w:ilvl w:val="1"/>
          <w:numId w:val="48"/>
        </w:numPr>
        <w:spacing w:lineRule="auto" w:line="276"/>
        <w:rPr>
          <w:highlight w:val="none"/>
          <w:shd w:fill="auto" w:val="clear"/>
        </w:rPr>
      </w:pPr>
      <w:r>
        <w:rPr>
          <w:shd w:fill="auto" w:val="clear"/>
        </w:rPr>
        <w:t>Sensibilité / seuil d’activation : intensité minimale requise du stimulus pour être détecté</w:t>
      </w:r>
    </w:p>
    <w:p>
      <w:pPr>
        <w:pStyle w:val="ListParagraph"/>
        <w:numPr>
          <w:ilvl w:val="1"/>
          <w:numId w:val="48"/>
        </w:numPr>
        <w:spacing w:lineRule="auto" w:line="276"/>
        <w:rPr>
          <w:highlight w:val="none"/>
          <w:shd w:fill="auto" w:val="clear"/>
        </w:rPr>
      </w:pPr>
      <w:r>
        <w:rPr>
          <w:shd w:fill="auto" w:val="clear"/>
        </w:rPr>
        <w:t>Vitesse d’adaptation : baisse dans l’activité du récepteur lorsque le stimulus reste constant</w:t>
      </w:r>
    </w:p>
    <w:p>
      <w:pPr>
        <w:pStyle w:val="ListParagraph"/>
        <w:numPr>
          <w:ilvl w:val="0"/>
          <w:numId w:val="47"/>
        </w:numPr>
        <w:spacing w:lineRule="auto" w:line="276"/>
        <w:rPr>
          <w:highlight w:val="none"/>
          <w:shd w:fill="auto" w:val="clear"/>
        </w:rPr>
      </w:pPr>
      <w:r>
        <w:rPr>
          <w:shd w:fill="auto" w:val="clear"/>
        </w:rPr>
        <w:t>Organisation générale</w:t>
      </w:r>
    </w:p>
    <w:p>
      <w:pPr>
        <w:pStyle w:val="ListParagraph"/>
        <w:numPr>
          <w:ilvl w:val="0"/>
          <w:numId w:val="48"/>
        </w:numPr>
        <w:spacing w:lineRule="auto" w:line="276"/>
        <w:rPr>
          <w:highlight w:val="none"/>
          <w:shd w:fill="auto" w:val="clear"/>
        </w:rPr>
      </w:pPr>
      <w:r>
        <w:rPr>
          <w:shd w:fill="auto" w:val="clear"/>
        </w:rPr>
        <w:t>Le système somesthésique a deux composantes principales :</w:t>
      </w:r>
    </w:p>
    <w:p>
      <w:pPr>
        <w:pStyle w:val="ListParagraph"/>
        <w:numPr>
          <w:ilvl w:val="1"/>
          <w:numId w:val="48"/>
        </w:numPr>
        <w:spacing w:lineRule="auto" w:line="276"/>
        <w:rPr>
          <w:highlight w:val="none"/>
          <w:shd w:fill="auto" w:val="clear"/>
        </w:rPr>
      </w:pPr>
      <w:r>
        <w:rPr>
          <w:shd w:fill="auto" w:val="clear"/>
        </w:rPr>
        <w:t>Un sous système de détection des stimuli mécaniques comme le toucher léger, les vibrations et la pression</w:t>
      </w:r>
    </w:p>
    <w:p>
      <w:pPr>
        <w:pStyle w:val="ListParagraph"/>
        <w:numPr>
          <w:ilvl w:val="1"/>
          <w:numId w:val="48"/>
        </w:numPr>
        <w:spacing w:lineRule="auto" w:line="276"/>
        <w:rPr>
          <w:highlight w:val="none"/>
          <w:shd w:fill="auto" w:val="clear"/>
        </w:rPr>
      </w:pPr>
      <w:r>
        <w:rPr>
          <w:shd w:fill="auto" w:val="clear"/>
        </w:rPr>
        <w:t>Un sous-système pour la détection des stimuli douloureux et la température</w:t>
      </w:r>
    </w:p>
    <w:p>
      <w:pPr>
        <w:pStyle w:val="Normal"/>
        <w:rPr>
          <w:highlight w:val="none"/>
          <w:shd w:fill="auto" w:val="clear"/>
        </w:rPr>
      </w:pPr>
      <w:r>
        <w:rPr>
          <w:shd w:fill="auto" w:val="clear"/>
        </w:rPr>
        <w:t>Les récepteurs sont de nature très différente, mais peuvent être classées en 3 catégories :</w:t>
      </w:r>
    </w:p>
    <w:p>
      <w:pPr>
        <w:pStyle w:val="ListParagraph"/>
        <w:numPr>
          <w:ilvl w:val="0"/>
          <w:numId w:val="49"/>
        </w:numPr>
        <w:spacing w:lineRule="auto" w:line="276"/>
        <w:rPr>
          <w:highlight w:val="none"/>
          <w:shd w:fill="auto" w:val="clear"/>
        </w:rPr>
      </w:pPr>
      <w:r>
        <w:rPr>
          <w:shd w:fill="auto" w:val="clear"/>
        </w:rPr>
        <w:t>-Mécanorécepteurs : détecteurs de pression</w:t>
      </w:r>
    </w:p>
    <w:p>
      <w:pPr>
        <w:pStyle w:val="ListParagraph"/>
        <w:numPr>
          <w:ilvl w:val="2"/>
          <w:numId w:val="49"/>
        </w:numPr>
        <w:spacing w:lineRule="auto" w:line="276"/>
        <w:rPr>
          <w:highlight w:val="none"/>
          <w:shd w:fill="auto" w:val="clear"/>
        </w:rPr>
      </w:pPr>
      <w:r>
        <w:rPr>
          <w:shd w:fill="auto" w:val="clear"/>
        </w:rPr>
        <w:t>Sensibilité cutanée</w:t>
      </w:r>
    </w:p>
    <w:p>
      <w:pPr>
        <w:pStyle w:val="ListParagraph"/>
        <w:numPr>
          <w:ilvl w:val="2"/>
          <w:numId w:val="49"/>
        </w:numPr>
        <w:spacing w:lineRule="auto" w:line="276"/>
        <w:rPr>
          <w:highlight w:val="none"/>
          <w:shd w:fill="auto" w:val="clear"/>
        </w:rPr>
      </w:pPr>
      <w:r>
        <w:rPr>
          <w:shd w:fill="auto" w:val="clear"/>
        </w:rPr>
        <w:t>Sensibilité articulaire et musculaire</w:t>
      </w:r>
    </w:p>
    <w:p>
      <w:pPr>
        <w:pStyle w:val="ListParagraph"/>
        <w:numPr>
          <w:ilvl w:val="0"/>
          <w:numId w:val="49"/>
        </w:numPr>
        <w:spacing w:lineRule="auto" w:line="276"/>
        <w:rPr>
          <w:highlight w:val="none"/>
          <w:shd w:fill="auto" w:val="clear"/>
        </w:rPr>
      </w:pPr>
      <w:r>
        <w:rPr>
          <w:shd w:fill="auto" w:val="clear"/>
        </w:rPr>
        <w:t>-Thermorécepteurs : détecteurs de température</w:t>
      </w:r>
    </w:p>
    <w:p>
      <w:pPr>
        <w:pStyle w:val="ListParagraph"/>
        <w:numPr>
          <w:ilvl w:val="0"/>
          <w:numId w:val="49"/>
        </w:numPr>
        <w:spacing w:lineRule="auto" w:line="276"/>
        <w:rPr>
          <w:highlight w:val="none"/>
          <w:shd w:fill="auto" w:val="clear"/>
        </w:rPr>
      </w:pPr>
      <w:r>
        <w:rPr>
          <w:shd w:fill="auto" w:val="clear"/>
        </w:rPr>
        <w:t>-Nocicepteurs : détecteurs de douleur</w:t>
      </w:r>
    </w:p>
    <w:p>
      <w:pPr>
        <w:pStyle w:val="Heading3"/>
        <w:rPr>
          <w:highlight w:val="none"/>
          <w:shd w:fill="auto" w:val="clear"/>
        </w:rPr>
      </w:pPr>
      <w:r>
        <w:rPr>
          <w:shd w:fill="auto" w:val="clear"/>
        </w:rPr>
        <w:t>Les mécanorécepteurs</w:t>
      </w:r>
    </w:p>
    <w:p>
      <w:pPr>
        <w:pStyle w:val="Heading4"/>
        <w:rPr>
          <w:highlight w:val="none"/>
          <w:shd w:fill="auto" w:val="clear"/>
        </w:rPr>
      </w:pPr>
      <w:r>
        <w:rPr>
          <w:shd w:fill="auto" w:val="clear"/>
        </w:rPr>
        <w:t>Sensibles aux stimuli mécaniques</w:t>
      </w:r>
    </w:p>
    <w:p>
      <w:pPr>
        <w:pStyle w:val="ListParagraph"/>
        <w:numPr>
          <w:ilvl w:val="0"/>
          <w:numId w:val="50"/>
        </w:numPr>
        <w:spacing w:lineRule="auto" w:line="276"/>
        <w:rPr>
          <w:highlight w:val="none"/>
          <w:shd w:fill="auto" w:val="clear"/>
        </w:rPr>
      </w:pPr>
      <w:r>
        <w:rPr>
          <w:shd w:fill="auto" w:val="clear"/>
        </w:rPr>
        <w:t>La peau à une innervation très riche, notamment sur la face et aux extrémités</w:t>
      </w:r>
    </w:p>
    <w:p>
      <w:pPr>
        <w:pStyle w:val="ListParagraph"/>
        <w:numPr>
          <w:ilvl w:val="0"/>
          <w:numId w:val="50"/>
        </w:numPr>
        <w:spacing w:lineRule="auto" w:line="276"/>
        <w:rPr>
          <w:highlight w:val="none"/>
          <w:shd w:fill="auto" w:val="clear"/>
        </w:rPr>
      </w:pPr>
      <w:r>
        <w:rPr>
          <w:shd w:fill="auto" w:val="clear"/>
        </w:rPr>
        <w:t>Trois spécificités principales pour ces mécanorécepteurs :</w:t>
      </w:r>
    </w:p>
    <w:p>
      <w:pPr>
        <w:pStyle w:val="ListParagraph"/>
        <w:numPr>
          <w:ilvl w:val="2"/>
          <w:numId w:val="50"/>
        </w:numPr>
        <w:spacing w:lineRule="auto" w:line="276"/>
        <w:rPr>
          <w:highlight w:val="none"/>
          <w:shd w:fill="auto" w:val="clear"/>
        </w:rPr>
      </w:pPr>
      <w:r>
        <w:rPr>
          <w:shd w:fill="auto" w:val="clear"/>
        </w:rPr>
        <w:t>Sensibilité à la pression : appuis importants sur le revêtement cutané</w:t>
      </w:r>
    </w:p>
    <w:p>
      <w:pPr>
        <w:pStyle w:val="ListParagraph"/>
        <w:numPr>
          <w:ilvl w:val="2"/>
          <w:numId w:val="50"/>
        </w:numPr>
        <w:spacing w:lineRule="auto" w:line="276"/>
        <w:rPr>
          <w:highlight w:val="none"/>
          <w:shd w:fill="auto" w:val="clear"/>
        </w:rPr>
      </w:pPr>
      <w:r>
        <w:rPr>
          <w:shd w:fill="auto" w:val="clear"/>
        </w:rPr>
        <w:t>Sensibilité à la vibration : variations de pression dans une gamme de fréquences de 30 à 1500Hz</w:t>
      </w:r>
    </w:p>
    <w:p>
      <w:pPr>
        <w:pStyle w:val="ListParagraph"/>
        <w:numPr>
          <w:ilvl w:val="2"/>
          <w:numId w:val="50"/>
        </w:numPr>
        <w:spacing w:lineRule="auto" w:line="276"/>
        <w:rPr>
          <w:highlight w:val="none"/>
          <w:shd w:fill="auto" w:val="clear"/>
        </w:rPr>
      </w:pPr>
      <w:r>
        <w:rPr>
          <w:shd w:fill="auto" w:val="clear"/>
        </w:rPr>
        <w:t>Sensibilité au toucher (tact) : sensibilité à la vitesse.</w:t>
      </w:r>
    </w:p>
    <w:p>
      <w:pPr>
        <w:pStyle w:val="Normal"/>
        <w:rPr>
          <w:highlight w:val="none"/>
          <w:shd w:fill="auto" w:val="clear"/>
        </w:rPr>
      </w:pPr>
      <w:r>
        <w:rPr>
          <w:shd w:fill="auto" w:val="clear"/>
        </w:rPr>
        <w:drawing>
          <wp:inline distT="0" distB="0" distL="0" distR="0">
            <wp:extent cx="5448935" cy="2839085"/>
            <wp:effectExtent l="0" t="0" r="0" b="0"/>
            <wp:docPr id="7" name="Imag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
                    <pic:cNvPicPr>
                      <a:picLocks noChangeAspect="1" noChangeArrowheads="1"/>
                    </pic:cNvPicPr>
                  </pic:nvPicPr>
                  <pic:blipFill>
                    <a:blip r:embed="rId8"/>
                    <a:stretch>
                      <a:fillRect/>
                    </a:stretch>
                  </pic:blipFill>
                  <pic:spPr bwMode="auto">
                    <a:xfrm>
                      <a:off x="0" y="0"/>
                      <a:ext cx="5448935" cy="2839085"/>
                    </a:xfrm>
                    <a:prstGeom prst="rect">
                      <a:avLst/>
                    </a:prstGeom>
                  </pic:spPr>
                </pic:pic>
              </a:graphicData>
            </a:graphic>
          </wp:inline>
        </w:drawing>
      </w:r>
    </w:p>
    <w:p>
      <w:pPr>
        <w:pStyle w:val="Normal"/>
        <w:rPr>
          <w:highlight w:val="none"/>
          <w:shd w:fill="auto" w:val="clear"/>
        </w:rPr>
      </w:pPr>
      <w:r>
        <w:rPr>
          <w:shd w:fill="auto" w:val="clear"/>
        </w:rPr>
      </w:r>
    </w:p>
    <w:p>
      <w:pPr>
        <w:pStyle w:val="Heading4"/>
        <w:rPr>
          <w:highlight w:val="none"/>
          <w:shd w:fill="auto" w:val="clear"/>
        </w:rPr>
      </w:pPr>
      <w:r>
        <w:rPr>
          <w:shd w:fill="auto" w:val="clear"/>
        </w:rPr>
        <w:t>Musculaires et articulaires</w:t>
      </w:r>
    </w:p>
    <w:p>
      <w:pPr>
        <w:pStyle w:val="ListParagraph"/>
        <w:numPr>
          <w:ilvl w:val="0"/>
          <w:numId w:val="46"/>
        </w:numPr>
        <w:spacing w:lineRule="auto" w:line="276"/>
        <w:rPr>
          <w:highlight w:val="none"/>
          <w:shd w:fill="auto" w:val="clear"/>
        </w:rPr>
      </w:pPr>
      <w:r>
        <w:rPr>
          <w:shd w:fill="auto" w:val="clear"/>
        </w:rPr>
        <w:t>Permet de connaitre la position de notre corps dans l’espace et de nos membres par rapport à notre corps, ainsi que d’apprécier la résistance au mouvement</w:t>
      </w:r>
    </w:p>
    <w:p>
      <w:pPr>
        <w:pStyle w:val="Normal"/>
        <w:rPr>
          <w:highlight w:val="none"/>
          <w:shd w:fill="auto" w:val="clear"/>
        </w:rPr>
      </w:pPr>
      <w:r>
        <w:rPr>
          <w:shd w:fill="auto" w:val="clear"/>
        </w:rPr>
      </w:r>
    </w:p>
    <w:p>
      <w:pPr>
        <w:pStyle w:val="Normal"/>
        <w:rPr>
          <w:highlight w:val="none"/>
          <w:shd w:fill="auto" w:val="clear"/>
        </w:rPr>
      </w:pPr>
      <w:r>
        <w:rPr>
          <w:shd w:fill="auto" w:val="clear"/>
        </w:rPr>
        <w:t>Sensibilité à :</w:t>
      </w:r>
    </w:p>
    <w:p>
      <w:pPr>
        <w:pStyle w:val="ListParagraph"/>
        <w:numPr>
          <w:ilvl w:val="0"/>
          <w:numId w:val="46"/>
        </w:numPr>
        <w:spacing w:lineRule="auto" w:line="276"/>
        <w:rPr/>
      </w:pPr>
      <w:r>
        <w:rPr>
          <w:shd w:fill="auto" w:val="clear"/>
        </w:rPr>
        <w:t xml:space="preserve">La </w:t>
      </w:r>
      <w:r>
        <w:rPr>
          <w:rStyle w:val="IntenseEmphasis"/>
          <w:shd w:fill="auto" w:val="clear"/>
        </w:rPr>
        <w:t>position</w:t>
      </w:r>
      <w:r>
        <w:rPr>
          <w:shd w:fill="auto" w:val="clear"/>
        </w:rPr>
        <w:t xml:space="preserve">, informe des </w:t>
      </w:r>
      <w:r>
        <w:rPr>
          <w:rStyle w:val="IntenseEmphasis"/>
          <w:shd w:fill="auto" w:val="clear"/>
        </w:rPr>
        <w:t>angles</w:t>
      </w:r>
      <w:r>
        <w:rPr>
          <w:shd w:fill="auto" w:val="clear"/>
        </w:rPr>
        <w:t xml:space="preserve"> formés par les articulations, et donc de la position relative de nos membres entre eux et par rapport au corps ; précision faible, peu ou pas d’adaptation</w:t>
      </w:r>
    </w:p>
    <w:p>
      <w:pPr>
        <w:pStyle w:val="ListParagraph"/>
        <w:numPr>
          <w:ilvl w:val="0"/>
          <w:numId w:val="46"/>
        </w:numPr>
        <w:spacing w:lineRule="auto" w:line="276"/>
        <w:rPr/>
      </w:pPr>
      <w:r>
        <w:rPr>
          <w:shd w:fill="auto" w:val="clear"/>
        </w:rPr>
        <w:t xml:space="preserve">Sensibles au </w:t>
      </w:r>
      <w:r>
        <w:rPr>
          <w:rStyle w:val="IntenseEmphasis"/>
          <w:shd w:fill="auto" w:val="clear"/>
        </w:rPr>
        <w:t>mouvement</w:t>
      </w:r>
      <w:r>
        <w:rPr>
          <w:shd w:fill="auto" w:val="clear"/>
        </w:rPr>
        <w:t xml:space="preserve">, sensation de </w:t>
      </w:r>
      <w:r>
        <w:rPr>
          <w:rStyle w:val="IntenseEmphasis"/>
          <w:shd w:fill="auto" w:val="clear"/>
        </w:rPr>
        <w:t>vitesse</w:t>
      </w:r>
      <w:r>
        <w:rPr>
          <w:shd w:fill="auto" w:val="clear"/>
        </w:rPr>
        <w:t xml:space="preserve">, de </w:t>
      </w:r>
      <w:r>
        <w:rPr>
          <w:rStyle w:val="IntenseEmphasis"/>
          <w:shd w:fill="auto" w:val="clear"/>
        </w:rPr>
        <w:t>direction</w:t>
      </w:r>
      <w:r>
        <w:rPr>
          <w:shd w:fill="auto" w:val="clear"/>
        </w:rPr>
        <w:t xml:space="preserve"> et </w:t>
      </w:r>
      <w:r>
        <w:rPr>
          <w:rStyle w:val="IntenseEmphasis"/>
          <w:shd w:fill="auto" w:val="clear"/>
        </w:rPr>
        <w:t>d’amplitude</w:t>
      </w:r>
      <w:r>
        <w:rPr>
          <w:shd w:fill="auto" w:val="clear"/>
        </w:rPr>
        <w:t>. Les seuils de sensibilité pour ces trois paramètres sont plus faibles dans les articulations proximales (épaules) que dans les articulations distales (main)</w:t>
      </w:r>
    </w:p>
    <w:p>
      <w:pPr>
        <w:pStyle w:val="ListParagraph"/>
        <w:numPr>
          <w:ilvl w:val="0"/>
          <w:numId w:val="46"/>
        </w:numPr>
        <w:spacing w:lineRule="auto" w:line="276"/>
        <w:rPr/>
      </w:pPr>
      <w:r>
        <w:rPr>
          <w:shd w:fill="auto" w:val="clear"/>
        </w:rPr>
        <w:t xml:space="preserve">Sensibilité à la </w:t>
      </w:r>
      <w:r>
        <w:rPr>
          <w:rStyle w:val="IntenseEmphasis"/>
          <w:shd w:fill="auto" w:val="clear"/>
        </w:rPr>
        <w:t>force</w:t>
      </w:r>
      <w:r>
        <w:rPr>
          <w:shd w:fill="auto" w:val="clear"/>
        </w:rPr>
        <w:t xml:space="preserve"> se superpose à la sensibilité à la pression</w:t>
      </w:r>
    </w:p>
    <w:p>
      <w:pPr>
        <w:pStyle w:val="Normal"/>
        <w:rPr>
          <w:highlight w:val="none"/>
          <w:shd w:fill="auto" w:val="clear"/>
        </w:rPr>
      </w:pPr>
      <w:r>
        <w:rPr>
          <w:shd w:fill="auto" w:val="clear"/>
        </w:rPr>
        <w:drawing>
          <wp:inline distT="0" distB="0" distL="0" distR="0">
            <wp:extent cx="4572635" cy="2639060"/>
            <wp:effectExtent l="0" t="0" r="0" b="0"/>
            <wp:docPr id="8" name="Imag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
                    <pic:cNvPicPr>
                      <a:picLocks noChangeAspect="1" noChangeArrowheads="1"/>
                    </pic:cNvPicPr>
                  </pic:nvPicPr>
                  <pic:blipFill>
                    <a:blip r:embed="rId9"/>
                    <a:stretch>
                      <a:fillRect/>
                    </a:stretch>
                  </pic:blipFill>
                  <pic:spPr bwMode="auto">
                    <a:xfrm>
                      <a:off x="0" y="0"/>
                      <a:ext cx="4572635" cy="2639060"/>
                    </a:xfrm>
                    <a:prstGeom prst="rect">
                      <a:avLst/>
                    </a:prstGeom>
                  </pic:spPr>
                </pic:pic>
              </a:graphicData>
            </a:graphic>
          </wp:inline>
        </w:drawing>
      </w:r>
    </w:p>
    <w:p>
      <w:pPr>
        <w:pStyle w:val="Heading3"/>
        <w:rPr>
          <w:highlight w:val="none"/>
          <w:shd w:fill="auto" w:val="clear"/>
        </w:rPr>
      </w:pPr>
      <w:r>
        <w:rPr>
          <w:shd w:fill="auto" w:val="clear"/>
        </w:rPr>
        <w:t>Les Thermorécepteurs</w:t>
      </w:r>
    </w:p>
    <w:p>
      <w:pPr>
        <w:pStyle w:val="Normal"/>
        <w:rPr>
          <w:highlight w:val="none"/>
          <w:shd w:fill="auto" w:val="clear"/>
        </w:rPr>
      </w:pPr>
      <w:r>
        <w:rPr>
          <w:shd w:fill="auto" w:val="clear"/>
        </w:rPr>
        <w:t>Permet la sensibilité au froid et au chaud, elle dépend de 3 facteurs</w:t>
      </w:r>
    </w:p>
    <w:p>
      <w:pPr>
        <w:pStyle w:val="ListParagraph"/>
        <w:numPr>
          <w:ilvl w:val="0"/>
          <w:numId w:val="51"/>
        </w:numPr>
        <w:spacing w:lineRule="auto" w:line="276"/>
        <w:rPr/>
      </w:pPr>
      <w:r>
        <w:rPr>
          <w:shd w:fill="auto" w:val="clear"/>
        </w:rPr>
        <w:t xml:space="preserve">De la </w:t>
      </w:r>
      <w:r>
        <w:rPr>
          <w:rStyle w:val="IntenseEmphasis"/>
          <w:shd w:fill="auto" w:val="clear"/>
        </w:rPr>
        <w:t>différence de température</w:t>
      </w:r>
    </w:p>
    <w:p>
      <w:pPr>
        <w:pStyle w:val="ListParagraph"/>
        <w:numPr>
          <w:ilvl w:val="0"/>
          <w:numId w:val="51"/>
        </w:numPr>
        <w:spacing w:lineRule="auto" w:line="276"/>
        <w:rPr/>
      </w:pPr>
      <w:r>
        <w:rPr>
          <w:shd w:fill="auto" w:val="clear"/>
        </w:rPr>
        <w:t xml:space="preserve">De la </w:t>
      </w:r>
      <w:r>
        <w:rPr>
          <w:rStyle w:val="IntenseEmphasis"/>
          <w:shd w:fill="auto" w:val="clear"/>
        </w:rPr>
        <w:t>vitesse du changement</w:t>
      </w:r>
      <w:r>
        <w:rPr>
          <w:shd w:fill="auto" w:val="clear"/>
        </w:rPr>
        <w:t xml:space="preserve"> (détecte des changements &gt; 6°C/min)</w:t>
      </w:r>
    </w:p>
    <w:p>
      <w:pPr>
        <w:pStyle w:val="ListParagraph"/>
        <w:numPr>
          <w:ilvl w:val="0"/>
          <w:numId w:val="51"/>
        </w:numPr>
        <w:spacing w:lineRule="auto" w:line="276"/>
        <w:rPr/>
      </w:pPr>
      <w:r>
        <w:rPr>
          <w:shd w:fill="auto" w:val="clear"/>
        </w:rPr>
        <w:t xml:space="preserve">De la </w:t>
      </w:r>
      <w:r>
        <w:rPr>
          <w:rStyle w:val="IntenseEmphasis"/>
          <w:shd w:fill="auto" w:val="clear"/>
        </w:rPr>
        <w:t>surface</w:t>
      </w:r>
      <w:r>
        <w:rPr>
          <w:shd w:fill="auto" w:val="clear"/>
        </w:rPr>
        <w:t>, la sensation disparait rapidement par adaptation complète des récepteurs</w:t>
      </w:r>
    </w:p>
    <w:p>
      <w:pPr>
        <w:pStyle w:val="Normal"/>
        <w:rPr>
          <w:highlight w:val="none"/>
          <w:shd w:fill="auto" w:val="clear"/>
        </w:rPr>
      </w:pPr>
      <w:r>
        <w:rPr>
          <w:shd w:fill="auto" w:val="clear"/>
        </w:rPr>
        <w:t>Il existe une zone de neutralité thermique (33 à 35°C), la sensation thermique devient douloureuse si la température cutanée est inférieure à 15°C ou supérieure à 44°C (très variable).</w:t>
      </w:r>
    </w:p>
    <w:p>
      <w:pPr>
        <w:pStyle w:val="ListParagraph"/>
        <w:numPr>
          <w:ilvl w:val="0"/>
          <w:numId w:val="52"/>
        </w:numPr>
        <w:spacing w:lineRule="auto" w:line="276"/>
        <w:rPr/>
      </w:pPr>
      <w:r>
        <w:rPr>
          <w:shd w:fill="auto" w:val="clear"/>
        </w:rPr>
        <w:t xml:space="preserve">Les récepteurs au </w:t>
      </w:r>
      <w:r>
        <w:rPr>
          <w:rStyle w:val="IntenseEmphasis"/>
          <w:shd w:fill="auto" w:val="clear"/>
        </w:rPr>
        <w:t>froid</w:t>
      </w:r>
      <w:r>
        <w:rPr>
          <w:shd w:fill="auto" w:val="clear"/>
        </w:rPr>
        <w:t xml:space="preserve">, liés à des fibres </w:t>
      </w:r>
      <w:r>
        <w:rPr>
          <w:rStyle w:val="SubtleEmphasis"/>
          <w:shd w:fill="auto" w:val="clear"/>
        </w:rPr>
        <w:t>myélinisées</w:t>
      </w:r>
      <w:r>
        <w:rPr>
          <w:shd w:fill="auto" w:val="clear"/>
        </w:rPr>
        <w:t xml:space="preserve"> fines (5-15 m/s) sont </w:t>
      </w:r>
      <w:r>
        <w:rPr>
          <w:rStyle w:val="SubtleEmphasis"/>
          <w:shd w:fill="auto" w:val="clear"/>
        </w:rPr>
        <w:t>superficiels</w:t>
      </w:r>
      <w:r>
        <w:rPr>
          <w:shd w:fill="auto" w:val="clear"/>
        </w:rPr>
        <w:t>, localisés dans l’épiderme.</w:t>
      </w:r>
    </w:p>
    <w:p>
      <w:pPr>
        <w:pStyle w:val="ListParagraph"/>
        <w:numPr>
          <w:ilvl w:val="0"/>
          <w:numId w:val="52"/>
        </w:numPr>
        <w:spacing w:lineRule="auto" w:line="276"/>
        <w:rPr/>
      </w:pPr>
      <w:r>
        <w:rPr>
          <w:shd w:fill="auto" w:val="clear"/>
        </w:rPr>
        <w:t xml:space="preserve">Les récepteurs au </w:t>
      </w:r>
      <w:r>
        <w:rPr>
          <w:rStyle w:val="IntenseEmphasis"/>
          <w:shd w:fill="auto" w:val="clear"/>
        </w:rPr>
        <w:t>chaud</w:t>
      </w:r>
      <w:r>
        <w:rPr>
          <w:shd w:fill="auto" w:val="clear"/>
        </w:rPr>
        <w:t xml:space="preserve">, liés à des fibres </w:t>
      </w:r>
      <w:r>
        <w:rPr>
          <w:rStyle w:val="SubtleEmphasis"/>
          <w:shd w:fill="auto" w:val="clear"/>
        </w:rPr>
        <w:t>amyéliniques</w:t>
      </w:r>
      <w:r>
        <w:rPr>
          <w:shd w:fill="auto" w:val="clear"/>
        </w:rPr>
        <w:t xml:space="preserve"> (0,7-1,2 m/s) sont plus </w:t>
      </w:r>
      <w:r>
        <w:rPr>
          <w:rStyle w:val="SubtleEmphasis"/>
          <w:shd w:fill="auto" w:val="clear"/>
        </w:rPr>
        <w:t>profonds</w:t>
      </w:r>
      <w:r>
        <w:rPr>
          <w:shd w:fill="auto" w:val="clear"/>
        </w:rPr>
        <w:t xml:space="preserve"> dans le derme.</w:t>
      </w:r>
    </w:p>
    <w:p>
      <w:pPr>
        <w:pStyle w:val="Heading3"/>
        <w:rPr>
          <w:highlight w:val="none"/>
          <w:shd w:fill="auto" w:val="clear"/>
        </w:rPr>
      </w:pPr>
      <w:r>
        <w:rPr>
          <w:shd w:fill="auto" w:val="clear"/>
        </w:rPr>
        <w:t>Nocicepteurs</w:t>
      </w:r>
    </w:p>
    <w:p>
      <w:pPr>
        <w:pStyle w:val="Normal"/>
        <w:rPr>
          <w:highlight w:val="none"/>
          <w:shd w:fill="auto" w:val="clear"/>
        </w:rPr>
      </w:pPr>
      <w:r>
        <w:rPr>
          <w:shd w:fill="auto" w:val="clear"/>
        </w:rPr>
        <w:t>Nous possédons des récepteurs sensoriels à haut seuil mis en jeu uniquement par des stimulations provoquant des lésions de l’organisme.</w:t>
      </w:r>
    </w:p>
    <w:p>
      <w:pPr>
        <w:pStyle w:val="Normal"/>
        <w:rPr>
          <w:highlight w:val="none"/>
          <w:shd w:fill="auto" w:val="clear"/>
        </w:rPr>
      </w:pPr>
      <w:r>
        <w:rPr>
          <w:shd w:fill="auto" w:val="clear"/>
        </w:rPr>
        <w:t>Ces stimulations nocives mettent en jeu des « nocicepteurs », dont l’activité provoque une perception consciente particulière : la douleur.</w:t>
      </w:r>
    </w:p>
    <w:p>
      <w:pPr>
        <w:pStyle w:val="Normal"/>
        <w:rPr>
          <w:highlight w:val="none"/>
          <w:shd w:fill="auto" w:val="clear"/>
        </w:rPr>
      </w:pPr>
      <w:r>
        <w:rPr>
          <w:shd w:fill="auto" w:val="clear"/>
        </w:rPr>
        <w:t>Il faut distinguer l’activité des nocicepteurs et la douleur :</w:t>
      </w:r>
    </w:p>
    <w:p>
      <w:pPr>
        <w:pStyle w:val="ListParagraph"/>
        <w:numPr>
          <w:ilvl w:val="0"/>
          <w:numId w:val="53"/>
        </w:numPr>
        <w:spacing w:lineRule="auto" w:line="276"/>
        <w:rPr>
          <w:highlight w:val="none"/>
          <w:shd w:fill="auto" w:val="clear"/>
        </w:rPr>
      </w:pPr>
      <w:r>
        <w:rPr>
          <w:shd w:fill="auto" w:val="clear"/>
        </w:rPr>
        <w:t>La perception de la douleur est relativement indépendante de l’activité des nocicepteurs</w:t>
      </w:r>
    </w:p>
    <w:p>
      <w:pPr>
        <w:pStyle w:val="ListParagraph"/>
        <w:numPr>
          <w:ilvl w:val="0"/>
          <w:numId w:val="53"/>
        </w:numPr>
        <w:spacing w:lineRule="auto" w:line="276"/>
        <w:rPr>
          <w:highlight w:val="none"/>
          <w:shd w:fill="auto" w:val="clear"/>
        </w:rPr>
      </w:pPr>
      <w:r>
        <w:rPr>
          <w:shd w:fill="auto" w:val="clear"/>
        </w:rPr>
        <w:t>Les nocicepteurs peuvent être activés sans qu’il y ait douleur. A l’opposé, une douleur peut être très intense sans activation majeure des nocicepteurs.</w:t>
      </w:r>
    </w:p>
    <w:p>
      <w:pPr>
        <w:pStyle w:val="Heading4"/>
        <w:rPr>
          <w:highlight w:val="none"/>
          <w:shd w:fill="auto" w:val="clear"/>
        </w:rPr>
      </w:pPr>
      <w:r>
        <w:rPr>
          <w:shd w:fill="auto" w:val="clear"/>
        </w:rPr>
        <w:t>Trois caractéristiques</w:t>
      </w:r>
    </w:p>
    <w:p>
      <w:pPr>
        <w:pStyle w:val="Heading5"/>
        <w:rPr>
          <w:highlight w:val="none"/>
          <w:shd w:fill="auto" w:val="clear"/>
        </w:rPr>
      </w:pPr>
      <w:r>
        <w:rPr>
          <w:shd w:fill="auto" w:val="clear"/>
        </w:rPr>
        <w:t>Localisation de la stimulation :</w:t>
      </w:r>
    </w:p>
    <w:p>
      <w:pPr>
        <w:pStyle w:val="ListParagraph"/>
        <w:numPr>
          <w:ilvl w:val="0"/>
          <w:numId w:val="54"/>
        </w:numPr>
        <w:spacing w:lineRule="auto" w:line="276"/>
        <w:rPr>
          <w:highlight w:val="none"/>
          <w:shd w:fill="auto" w:val="clear"/>
        </w:rPr>
      </w:pPr>
      <w:r>
        <w:rPr>
          <w:shd w:fill="auto" w:val="clear"/>
        </w:rPr>
        <w:t>Superficielle (peau)</w:t>
      </w:r>
    </w:p>
    <w:p>
      <w:pPr>
        <w:pStyle w:val="ListParagraph"/>
        <w:numPr>
          <w:ilvl w:val="0"/>
          <w:numId w:val="54"/>
        </w:numPr>
        <w:spacing w:lineRule="auto" w:line="276"/>
        <w:rPr>
          <w:highlight w:val="none"/>
          <w:shd w:fill="auto" w:val="clear"/>
        </w:rPr>
      </w:pPr>
      <w:r>
        <w:rPr>
          <w:shd w:fill="auto" w:val="clear"/>
        </w:rPr>
        <w:t>Profonde (muscle et articulation)</w:t>
      </w:r>
    </w:p>
    <w:p>
      <w:pPr>
        <w:pStyle w:val="Heading5"/>
        <w:rPr>
          <w:highlight w:val="none"/>
          <w:shd w:fill="auto" w:val="clear"/>
        </w:rPr>
      </w:pPr>
      <w:r>
        <w:rPr>
          <w:shd w:fill="auto" w:val="clear"/>
        </w:rPr>
        <w:t>Intensité de la stimulation :</w:t>
      </w:r>
    </w:p>
    <w:p>
      <w:pPr>
        <w:pStyle w:val="ListParagraph"/>
        <w:numPr>
          <w:ilvl w:val="0"/>
          <w:numId w:val="55"/>
        </w:numPr>
        <w:spacing w:lineRule="auto" w:line="276"/>
        <w:rPr>
          <w:highlight w:val="none"/>
          <w:shd w:fill="auto" w:val="clear"/>
        </w:rPr>
      </w:pPr>
      <w:r>
        <w:rPr>
          <w:shd w:fill="auto" w:val="clear"/>
        </w:rPr>
        <w:t>Douleur vive, très localisée et qui s’estompe rapidement : fibres myélinisées et fins diamètres (10m/s)</w:t>
      </w:r>
    </w:p>
    <w:p>
      <w:pPr>
        <w:pStyle w:val="ListParagraph"/>
        <w:numPr>
          <w:ilvl w:val="0"/>
          <w:numId w:val="55"/>
        </w:numPr>
        <w:spacing w:lineRule="auto" w:line="276"/>
        <w:rPr>
          <w:highlight w:val="none"/>
          <w:shd w:fill="auto" w:val="clear"/>
        </w:rPr>
      </w:pPr>
      <w:r>
        <w:rPr>
          <w:shd w:fill="auto" w:val="clear"/>
        </w:rPr>
        <w:t>Douleur sourde/lente, diffuse, mal localisée, qui disparait beaucoup plus lentement (douleur lente) : fibres amyéliniques (1 m/s)</w:t>
      </w:r>
    </w:p>
    <w:p>
      <w:pPr>
        <w:pStyle w:val="Heading5"/>
        <w:rPr>
          <w:highlight w:val="none"/>
          <w:shd w:fill="auto" w:val="clear"/>
        </w:rPr>
      </w:pPr>
      <w:r>
        <w:rPr>
          <w:shd w:fill="auto" w:val="clear"/>
        </w:rPr>
        <w:t>Durée de la stimulation :</w:t>
      </w:r>
    </w:p>
    <w:p>
      <w:pPr>
        <w:pStyle w:val="ListParagraph"/>
        <w:numPr>
          <w:ilvl w:val="0"/>
          <w:numId w:val="56"/>
        </w:numPr>
        <w:spacing w:lineRule="auto" w:line="276"/>
        <w:rPr>
          <w:highlight w:val="none"/>
          <w:shd w:fill="auto" w:val="clear"/>
        </w:rPr>
      </w:pPr>
      <w:r>
        <w:rPr>
          <w:shd w:fill="auto" w:val="clear"/>
        </w:rPr>
        <w:t>« Courte » : inférieure à 3 mois. Généralement accompagnée de vives réactions végétatives (tachycardie, tachypnée, sueurs) et de réactions motrices (réflexe de retrait)</w:t>
      </w:r>
    </w:p>
    <w:p>
      <w:pPr>
        <w:pStyle w:val="ListParagraph"/>
        <w:numPr>
          <w:ilvl w:val="0"/>
          <w:numId w:val="56"/>
        </w:numPr>
        <w:spacing w:lineRule="auto" w:line="276"/>
        <w:rPr>
          <w:highlight w:val="none"/>
          <w:shd w:fill="auto" w:val="clear"/>
        </w:rPr>
      </w:pPr>
      <w:r>
        <w:rPr>
          <w:shd w:fill="auto" w:val="clear"/>
        </w:rPr>
        <w:t>Chronique : supérieure à 3 mois. Généralement accompagnée de troubles de la personnalité (insomnies, troubles de l’humeur, dépression).</w:t>
      </w:r>
    </w:p>
    <w:p>
      <w:pPr>
        <w:pStyle w:val="Heading2"/>
        <w:rPr>
          <w:highlight w:val="none"/>
          <w:shd w:fill="auto" w:val="clear"/>
        </w:rPr>
      </w:pPr>
      <w:r>
        <w:rPr>
          <w:shd w:fill="auto" w:val="clear"/>
        </w:rPr>
        <w:t>Du capteur sensoriel au cortex</w:t>
      </w:r>
    </w:p>
    <w:p>
      <w:pPr>
        <w:pStyle w:val="Normal"/>
        <w:ind w:firstLine="708"/>
        <w:rPr>
          <w:highlight w:val="none"/>
          <w:shd w:fill="auto" w:val="clear"/>
        </w:rPr>
      </w:pPr>
      <w:r>
        <w:rPr>
          <w:shd w:fill="auto" w:val="clear"/>
        </w:rPr>
        <w:t>Concept de voie étiquetée (univoque), chaque neurone terminal reçoit les informations d’un capteur : ils sont donc spécifiques à la modalité sensorielle et à la localisation du récepteur.</w:t>
      </w:r>
    </w:p>
    <w:p>
      <w:pPr>
        <w:pStyle w:val="Normal"/>
        <w:ind w:firstLine="708"/>
        <w:rPr>
          <w:highlight w:val="none"/>
          <w:shd w:fill="auto" w:val="clear"/>
        </w:rPr>
      </w:pPr>
      <w:r>
        <w:rPr>
          <w:shd w:fill="auto" w:val="clear"/>
        </w:rPr>
        <w:t>3 neurones entre le capteur et le neurone terminal. Change en fonction de la sensibilité mécanique ou de la sensibilité thermique/nociceptive.</w:t>
      </w:r>
    </w:p>
    <w:p>
      <w:pPr>
        <w:pStyle w:val="Heading3"/>
        <w:rPr>
          <w:highlight w:val="none"/>
          <w:shd w:fill="auto" w:val="clear"/>
        </w:rPr>
      </w:pPr>
      <w:r>
        <w:rPr>
          <w:shd w:fill="auto" w:val="clear"/>
        </w:rPr>
        <w:t>Sensibilité mécanique</w:t>
      </w:r>
    </w:p>
    <w:tbl>
      <w:tblPr>
        <w:tblStyle w:val="Grilledutableau"/>
        <w:tblW w:w="9062"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3020"/>
        <w:gridCol w:w="3021"/>
        <w:gridCol w:w="3021"/>
      </w:tblGrid>
      <w:tr>
        <w:trPr/>
        <w:tc>
          <w:tcPr>
            <w:tcW w:w="3020" w:type="dxa"/>
            <w:tcBorders>
              <w:top w:val="nil"/>
              <w:left w:val="nil"/>
            </w:tcBorders>
          </w:tcPr>
          <w:p>
            <w:pPr>
              <w:pStyle w:val="Normal"/>
              <w:widowControl/>
              <w:spacing w:lineRule="auto" w:line="240" w:before="0" w:after="0"/>
              <w:jc w:val="center"/>
              <w:rPr>
                <w:rFonts w:ascii="Calibri" w:hAnsi="Calibri" w:eastAsia="Calibri" w:cs="Calibri"/>
                <w:kern w:val="0"/>
                <w:sz w:val="21"/>
                <w:szCs w:val="21"/>
                <w:highlight w:val="none"/>
                <w:shd w:fill="auto" w:val="clear"/>
                <w:lang w:val="fr-FR" w:eastAsia="fr-FR" w:bidi="ar-SA"/>
              </w:rPr>
            </w:pPr>
            <w:r>
              <w:rPr>
                <w:rFonts w:eastAsia="Calibri" w:cs="Calibri"/>
                <w:kern w:val="0"/>
                <w:sz w:val="21"/>
                <w:szCs w:val="21"/>
                <w:shd w:fill="auto" w:val="clear"/>
                <w:lang w:val="fr-FR" w:eastAsia="fr-FR" w:bidi="ar-SA"/>
              </w:rPr>
            </w:r>
          </w:p>
        </w:tc>
        <w:tc>
          <w:tcPr>
            <w:tcW w:w="3021" w:type="dxa"/>
            <w:tcBorders/>
          </w:tcPr>
          <w:p>
            <w:pPr>
              <w:pStyle w:val="Normal"/>
              <w:widowControl/>
              <w:spacing w:lineRule="auto" w:line="240" w:before="0" w:after="0"/>
              <w:jc w:val="center"/>
              <w:rPr>
                <w:rFonts w:ascii="Calibri" w:hAnsi="Calibri" w:eastAsia="Calibri" w:cs="Calibri"/>
                <w:kern w:val="0"/>
                <w:sz w:val="21"/>
                <w:szCs w:val="21"/>
                <w:highlight w:val="none"/>
                <w:shd w:fill="auto" w:val="clear"/>
                <w:lang w:val="fr-FR" w:eastAsia="fr-FR" w:bidi="ar-SA"/>
              </w:rPr>
            </w:pPr>
            <w:r>
              <w:rPr>
                <w:rFonts w:eastAsia="Calibri" w:cs="Calibri"/>
                <w:kern w:val="0"/>
                <w:sz w:val="21"/>
                <w:szCs w:val="21"/>
                <w:shd w:fill="auto" w:val="clear"/>
                <w:lang w:val="fr-FR" w:eastAsia="fr-FR" w:bidi="ar-SA"/>
              </w:rPr>
              <w:t>Sensibilité mécanique</w:t>
            </w:r>
          </w:p>
        </w:tc>
        <w:tc>
          <w:tcPr>
            <w:tcW w:w="3021" w:type="dxa"/>
            <w:tcBorders/>
          </w:tcPr>
          <w:p>
            <w:pPr>
              <w:pStyle w:val="Normal"/>
              <w:widowControl/>
              <w:spacing w:lineRule="auto" w:line="240" w:before="0" w:after="0"/>
              <w:jc w:val="center"/>
              <w:rPr>
                <w:rFonts w:ascii="Calibri" w:hAnsi="Calibri" w:eastAsia="Calibri" w:cs="Calibri"/>
                <w:kern w:val="0"/>
                <w:sz w:val="21"/>
                <w:szCs w:val="21"/>
                <w:highlight w:val="none"/>
                <w:shd w:fill="auto" w:val="clear"/>
                <w:lang w:val="fr-FR" w:eastAsia="fr-FR" w:bidi="ar-SA"/>
              </w:rPr>
            </w:pPr>
            <w:r>
              <w:rPr>
                <w:rFonts w:eastAsia="Calibri" w:cs="Calibri"/>
                <w:kern w:val="0"/>
                <w:sz w:val="21"/>
                <w:szCs w:val="21"/>
                <w:shd w:fill="auto" w:val="clear"/>
                <w:lang w:val="fr-FR" w:eastAsia="fr-FR" w:bidi="ar-SA"/>
              </w:rPr>
              <w:t>Sensibilité thermique/nociceptive</w:t>
            </w:r>
          </w:p>
        </w:tc>
      </w:tr>
      <w:tr>
        <w:trPr/>
        <w:tc>
          <w:tcPr>
            <w:tcW w:w="3020" w:type="dxa"/>
            <w:tcBorders/>
          </w:tcPr>
          <w:p>
            <w:pPr>
              <w:pStyle w:val="Normal"/>
              <w:widowControl/>
              <w:spacing w:lineRule="auto" w:line="240" w:before="0" w:after="0"/>
              <w:jc w:val="center"/>
              <w:rPr>
                <w:rFonts w:ascii="Calibri" w:hAnsi="Calibri" w:eastAsia="Calibri" w:cs="Calibri"/>
                <w:kern w:val="0"/>
                <w:sz w:val="21"/>
                <w:szCs w:val="21"/>
                <w:highlight w:val="none"/>
                <w:shd w:fill="auto" w:val="clear"/>
                <w:lang w:val="fr-FR" w:eastAsia="fr-FR" w:bidi="ar-SA"/>
              </w:rPr>
            </w:pPr>
            <w:r>
              <w:rPr>
                <w:rFonts w:eastAsia="Calibri" w:cs="Calibri"/>
                <w:kern w:val="0"/>
                <w:sz w:val="21"/>
                <w:szCs w:val="21"/>
                <w:shd w:fill="auto" w:val="clear"/>
                <w:lang w:val="fr-FR" w:eastAsia="fr-FR" w:bidi="ar-SA"/>
              </w:rPr>
              <w:t>Ordre 1</w:t>
            </w:r>
          </w:p>
        </w:tc>
        <w:tc>
          <w:tcPr>
            <w:tcW w:w="3021" w:type="dxa"/>
            <w:tcBorders/>
          </w:tcPr>
          <w:p>
            <w:pPr>
              <w:pStyle w:val="Normal"/>
              <w:widowControl/>
              <w:spacing w:lineRule="auto" w:line="240" w:before="0" w:after="0"/>
              <w:jc w:val="center"/>
              <w:rPr>
                <w:rFonts w:ascii="Calibri" w:hAnsi="Calibri" w:eastAsia="Calibri" w:cs="Calibri"/>
                <w:kern w:val="0"/>
                <w:sz w:val="21"/>
                <w:szCs w:val="21"/>
                <w:highlight w:val="none"/>
                <w:shd w:fill="auto" w:val="clear"/>
                <w:lang w:val="fr-FR" w:eastAsia="fr-FR" w:bidi="ar-SA"/>
              </w:rPr>
            </w:pPr>
            <w:r>
              <w:rPr>
                <w:rFonts w:eastAsia="Calibri" w:cs="Calibri"/>
                <w:kern w:val="0"/>
                <w:sz w:val="21"/>
                <w:szCs w:val="21"/>
                <w:shd w:fill="auto" w:val="clear"/>
                <w:lang w:val="fr-FR" w:eastAsia="fr-FR" w:bidi="ar-SA"/>
              </w:rPr>
              <w:t>Moelle épinière (ganglion spinal)</w:t>
            </w:r>
          </w:p>
        </w:tc>
        <w:tc>
          <w:tcPr>
            <w:tcW w:w="3021" w:type="dxa"/>
            <w:tcBorders/>
          </w:tcPr>
          <w:p>
            <w:pPr>
              <w:pStyle w:val="Normal"/>
              <w:widowControl/>
              <w:spacing w:lineRule="auto" w:line="240" w:before="0" w:after="0"/>
              <w:jc w:val="center"/>
              <w:rPr>
                <w:rFonts w:ascii="Calibri" w:hAnsi="Calibri" w:eastAsia="Calibri" w:cs="Calibri"/>
                <w:kern w:val="0"/>
                <w:sz w:val="21"/>
                <w:szCs w:val="21"/>
                <w:highlight w:val="none"/>
                <w:shd w:fill="auto" w:val="clear"/>
                <w:lang w:val="fr-FR" w:eastAsia="fr-FR" w:bidi="ar-SA"/>
              </w:rPr>
            </w:pPr>
            <w:r>
              <w:rPr>
                <w:rFonts w:eastAsia="Calibri" w:cs="Calibri"/>
                <w:kern w:val="0"/>
                <w:sz w:val="21"/>
                <w:szCs w:val="21"/>
                <w:shd w:fill="auto" w:val="clear"/>
                <w:lang w:val="fr-FR" w:eastAsia="fr-FR" w:bidi="ar-SA"/>
              </w:rPr>
              <w:t>Moelle épinière (ganglion spinal)</w:t>
            </w:r>
          </w:p>
        </w:tc>
      </w:tr>
      <w:tr>
        <w:trPr/>
        <w:tc>
          <w:tcPr>
            <w:tcW w:w="3020" w:type="dxa"/>
            <w:tcBorders/>
          </w:tcPr>
          <w:p>
            <w:pPr>
              <w:pStyle w:val="Normal"/>
              <w:widowControl/>
              <w:spacing w:lineRule="auto" w:line="240" w:before="0" w:after="0"/>
              <w:jc w:val="center"/>
              <w:rPr>
                <w:rFonts w:ascii="Calibri" w:hAnsi="Calibri" w:eastAsia="Calibri" w:cs="Calibri"/>
                <w:kern w:val="0"/>
                <w:sz w:val="21"/>
                <w:szCs w:val="21"/>
                <w:highlight w:val="none"/>
                <w:shd w:fill="auto" w:val="clear"/>
                <w:lang w:val="fr-FR" w:eastAsia="fr-FR" w:bidi="ar-SA"/>
              </w:rPr>
            </w:pPr>
            <w:r>
              <w:rPr>
                <w:rFonts w:eastAsia="Calibri" w:cs="Calibri"/>
                <w:kern w:val="0"/>
                <w:sz w:val="21"/>
                <w:szCs w:val="21"/>
                <w:shd w:fill="auto" w:val="clear"/>
                <w:lang w:val="fr-FR" w:eastAsia="fr-FR" w:bidi="ar-SA"/>
              </w:rPr>
              <w:t>Ordre 2</w:t>
            </w:r>
          </w:p>
        </w:tc>
        <w:tc>
          <w:tcPr>
            <w:tcW w:w="3021" w:type="dxa"/>
            <w:tcBorders/>
          </w:tcPr>
          <w:p>
            <w:pPr>
              <w:pStyle w:val="Normal"/>
              <w:widowControl/>
              <w:spacing w:lineRule="auto" w:line="240" w:before="0" w:after="0"/>
              <w:jc w:val="center"/>
              <w:rPr>
                <w:rFonts w:ascii="Calibri" w:hAnsi="Calibri" w:eastAsia="Calibri" w:cs="Calibri"/>
                <w:kern w:val="0"/>
                <w:sz w:val="21"/>
                <w:szCs w:val="21"/>
                <w:highlight w:val="none"/>
                <w:shd w:fill="auto" w:val="clear"/>
                <w:lang w:val="fr-FR" w:eastAsia="fr-FR" w:bidi="ar-SA"/>
              </w:rPr>
            </w:pPr>
            <w:r>
              <w:rPr>
                <w:rFonts w:eastAsia="Calibri" w:cs="Calibri"/>
                <w:kern w:val="0"/>
                <w:sz w:val="21"/>
                <w:szCs w:val="21"/>
                <w:shd w:fill="auto" w:val="clear"/>
                <w:lang w:val="fr-FR" w:eastAsia="fr-FR" w:bidi="ar-SA"/>
              </w:rPr>
              <w:t>Tronc cérébral</w:t>
            </w:r>
          </w:p>
        </w:tc>
        <w:tc>
          <w:tcPr>
            <w:tcW w:w="3021" w:type="dxa"/>
            <w:tcBorders/>
          </w:tcPr>
          <w:p>
            <w:pPr>
              <w:pStyle w:val="Normal"/>
              <w:widowControl/>
              <w:spacing w:lineRule="auto" w:line="240" w:before="0" w:after="0"/>
              <w:jc w:val="center"/>
              <w:rPr>
                <w:rFonts w:ascii="Calibri" w:hAnsi="Calibri" w:eastAsia="Calibri" w:cs="Calibri"/>
                <w:kern w:val="0"/>
                <w:sz w:val="21"/>
                <w:szCs w:val="21"/>
                <w:highlight w:val="none"/>
                <w:shd w:fill="auto" w:val="clear"/>
                <w:lang w:val="fr-FR" w:eastAsia="fr-FR" w:bidi="ar-SA"/>
              </w:rPr>
            </w:pPr>
            <w:r>
              <w:rPr>
                <w:rFonts w:eastAsia="Calibri" w:cs="Calibri"/>
                <w:kern w:val="0"/>
                <w:sz w:val="21"/>
                <w:szCs w:val="21"/>
                <w:shd w:fill="auto" w:val="clear"/>
                <w:lang w:val="fr-FR" w:eastAsia="fr-FR" w:bidi="ar-SA"/>
              </w:rPr>
              <w:t>Moelle épinière même segment médullaire coté ipsilatéral</w:t>
            </w:r>
          </w:p>
        </w:tc>
      </w:tr>
      <w:tr>
        <w:trPr/>
        <w:tc>
          <w:tcPr>
            <w:tcW w:w="9062" w:type="dxa"/>
            <w:gridSpan w:val="3"/>
            <w:tcBorders/>
            <w:shd w:color="auto" w:fill="AEAAAA" w:themeFill="background2" w:themeFillShade="bf" w:val="clear"/>
          </w:tcPr>
          <w:p>
            <w:pPr>
              <w:pStyle w:val="Normal"/>
              <w:widowControl/>
              <w:spacing w:lineRule="auto" w:line="240" w:before="0" w:after="0"/>
              <w:jc w:val="center"/>
              <w:rPr>
                <w:rFonts w:ascii="Calibri" w:hAnsi="Calibri" w:eastAsia="Calibri" w:cs="Calibri"/>
                <w:kern w:val="0"/>
                <w:sz w:val="21"/>
                <w:szCs w:val="21"/>
                <w:highlight w:val="none"/>
                <w:shd w:fill="auto" w:val="clear"/>
                <w:lang w:val="fr-FR" w:eastAsia="fr-FR" w:bidi="ar-SA"/>
              </w:rPr>
            </w:pPr>
            <w:r>
              <w:rPr>
                <w:rFonts w:eastAsia="Calibri" w:cs="Calibri"/>
                <w:kern w:val="0"/>
                <w:sz w:val="21"/>
                <w:szCs w:val="21"/>
                <w:shd w:fill="auto" w:val="clear"/>
                <w:lang w:val="fr-FR" w:eastAsia="fr-FR" w:bidi="ar-SA"/>
              </w:rPr>
              <w:t>Décussation</w:t>
            </w:r>
          </w:p>
        </w:tc>
      </w:tr>
      <w:tr>
        <w:trPr/>
        <w:tc>
          <w:tcPr>
            <w:tcW w:w="3020" w:type="dxa"/>
            <w:tcBorders/>
          </w:tcPr>
          <w:p>
            <w:pPr>
              <w:pStyle w:val="Normal"/>
              <w:widowControl/>
              <w:spacing w:lineRule="auto" w:line="240" w:before="0" w:after="0"/>
              <w:jc w:val="center"/>
              <w:rPr>
                <w:rFonts w:ascii="Calibri" w:hAnsi="Calibri" w:eastAsia="Calibri" w:cs="Calibri"/>
                <w:kern w:val="0"/>
                <w:sz w:val="21"/>
                <w:szCs w:val="21"/>
                <w:highlight w:val="none"/>
                <w:shd w:fill="auto" w:val="clear"/>
                <w:lang w:val="fr-FR" w:eastAsia="fr-FR" w:bidi="ar-SA"/>
              </w:rPr>
            </w:pPr>
            <w:r>
              <w:rPr>
                <w:rFonts w:eastAsia="Calibri" w:cs="Calibri"/>
                <w:kern w:val="0"/>
                <w:sz w:val="21"/>
                <w:szCs w:val="21"/>
                <w:shd w:fill="auto" w:val="clear"/>
                <w:lang w:val="fr-FR" w:eastAsia="fr-FR" w:bidi="ar-SA"/>
              </w:rPr>
              <w:t>Ordre 3</w:t>
            </w:r>
          </w:p>
        </w:tc>
        <w:tc>
          <w:tcPr>
            <w:tcW w:w="3021" w:type="dxa"/>
            <w:tcBorders/>
          </w:tcPr>
          <w:p>
            <w:pPr>
              <w:pStyle w:val="Normal"/>
              <w:widowControl/>
              <w:spacing w:lineRule="auto" w:line="240" w:before="0" w:after="0"/>
              <w:jc w:val="center"/>
              <w:rPr>
                <w:rFonts w:ascii="Calibri" w:hAnsi="Calibri" w:eastAsia="Calibri" w:cs="Calibri"/>
                <w:kern w:val="0"/>
                <w:sz w:val="21"/>
                <w:szCs w:val="21"/>
                <w:highlight w:val="none"/>
                <w:shd w:fill="auto" w:val="clear"/>
                <w:lang w:val="fr-FR" w:eastAsia="fr-FR" w:bidi="ar-SA"/>
              </w:rPr>
            </w:pPr>
            <w:r>
              <w:rPr>
                <w:rFonts w:eastAsia="Calibri" w:cs="Calibri"/>
                <w:kern w:val="0"/>
                <w:sz w:val="21"/>
                <w:szCs w:val="21"/>
                <w:shd w:fill="auto" w:val="clear"/>
                <w:lang w:val="fr-FR" w:eastAsia="fr-FR" w:bidi="ar-SA"/>
              </w:rPr>
              <w:t>Thalamus</w:t>
            </w:r>
          </w:p>
        </w:tc>
        <w:tc>
          <w:tcPr>
            <w:tcW w:w="3021" w:type="dxa"/>
            <w:tcBorders/>
          </w:tcPr>
          <w:p>
            <w:pPr>
              <w:pStyle w:val="Normal"/>
              <w:widowControl/>
              <w:spacing w:lineRule="auto" w:line="240" w:before="0" w:after="0"/>
              <w:jc w:val="center"/>
              <w:rPr>
                <w:rFonts w:ascii="Calibri" w:hAnsi="Calibri" w:eastAsia="Calibri" w:cs="Calibri"/>
                <w:kern w:val="0"/>
                <w:sz w:val="21"/>
                <w:szCs w:val="21"/>
                <w:highlight w:val="none"/>
                <w:shd w:fill="auto" w:val="clear"/>
                <w:lang w:val="fr-FR" w:eastAsia="fr-FR" w:bidi="ar-SA"/>
              </w:rPr>
            </w:pPr>
            <w:r>
              <w:rPr>
                <w:rFonts w:eastAsia="Calibri" w:cs="Calibri"/>
                <w:kern w:val="0"/>
                <w:sz w:val="21"/>
                <w:szCs w:val="21"/>
                <w:shd w:fill="auto" w:val="clear"/>
                <w:lang w:val="fr-FR" w:eastAsia="fr-FR" w:bidi="ar-SA"/>
              </w:rPr>
              <w:t>Thalamus</w:t>
            </w:r>
          </w:p>
        </w:tc>
      </w:tr>
    </w:tbl>
    <w:p>
      <w:pPr>
        <w:pStyle w:val="Normal"/>
        <w:rPr>
          <w:highlight w:val="none"/>
          <w:shd w:fill="auto" w:val="clear"/>
        </w:rPr>
      </w:pPr>
      <w:r>
        <w:rPr>
          <w:shd w:fill="auto" w:val="clear"/>
        </w:rPr>
      </w:r>
    </w:p>
    <w:p>
      <w:pPr>
        <w:pStyle w:val="Heading4"/>
        <w:rPr>
          <w:highlight w:val="none"/>
          <w:shd w:fill="auto" w:val="clear"/>
        </w:rPr>
      </w:pPr>
      <w:r>
        <w:rPr>
          <w:shd w:fill="auto" w:val="clear"/>
        </w:rPr>
        <w:t>Neurone de premier ordre</w:t>
      </w:r>
    </w:p>
    <w:p>
      <w:pPr>
        <w:pStyle w:val="ListParagraph"/>
        <w:numPr>
          <w:ilvl w:val="0"/>
          <w:numId w:val="57"/>
        </w:numPr>
        <w:spacing w:lineRule="auto" w:line="276"/>
        <w:rPr>
          <w:highlight w:val="none"/>
          <w:shd w:fill="auto" w:val="clear"/>
        </w:rPr>
      </w:pPr>
      <w:r>
        <w:rPr>
          <w:shd w:fill="auto" w:val="clear"/>
        </w:rPr>
        <w:t>Axone dans le nerf périphérique, corps cellulaire dans ganglion spinal. L’axone de ce neurone forme de nerf périphérique</w:t>
      </w:r>
    </w:p>
    <w:p>
      <w:pPr>
        <w:pStyle w:val="ListParagraph"/>
        <w:numPr>
          <w:ilvl w:val="0"/>
          <w:numId w:val="57"/>
        </w:numPr>
        <w:spacing w:lineRule="auto" w:line="276"/>
        <w:rPr>
          <w:highlight w:val="none"/>
          <w:shd w:fill="auto" w:val="clear"/>
        </w:rPr>
      </w:pPr>
      <w:r>
        <w:rPr>
          <w:shd w:fill="auto" w:val="clear"/>
        </w:rPr>
        <w:t>Se connecte au neurone d’ordre 2 dans le tronc cérébral via la colonne dorsale ipsilatérale</w:t>
      </w:r>
    </w:p>
    <w:p>
      <w:pPr>
        <w:pStyle w:val="Heading4"/>
        <w:rPr>
          <w:highlight w:val="none"/>
          <w:shd w:fill="auto" w:val="clear"/>
        </w:rPr>
      </w:pPr>
      <w:r>
        <w:rPr>
          <w:shd w:fill="auto" w:val="clear"/>
        </w:rPr>
        <w:t>Neurone d’ordre 2</w:t>
      </w:r>
    </w:p>
    <w:p>
      <w:pPr>
        <w:pStyle w:val="ListParagraph"/>
        <w:numPr>
          <w:ilvl w:val="0"/>
          <w:numId w:val="58"/>
        </w:numPr>
        <w:spacing w:lineRule="auto" w:line="276"/>
        <w:rPr/>
      </w:pPr>
      <w:r>
        <w:rPr>
          <w:shd w:fill="auto" w:val="clear"/>
        </w:rPr>
        <w:t xml:space="preserve">Changement de côté de l’axone dans le tronc cérébral : </w:t>
      </w:r>
      <w:r>
        <w:rPr>
          <w:rStyle w:val="IntenseEmphasis"/>
          <w:shd w:fill="auto" w:val="clear"/>
        </w:rPr>
        <w:t>décussation</w:t>
      </w:r>
    </w:p>
    <w:p>
      <w:pPr>
        <w:pStyle w:val="ListParagraph"/>
        <w:numPr>
          <w:ilvl w:val="0"/>
          <w:numId w:val="58"/>
        </w:numPr>
        <w:spacing w:lineRule="auto" w:line="276"/>
        <w:rPr>
          <w:highlight w:val="none"/>
          <w:shd w:fill="auto" w:val="clear"/>
        </w:rPr>
      </w:pPr>
      <w:r>
        <w:rPr>
          <w:shd w:fill="auto" w:val="clear"/>
        </w:rPr>
        <w:t>Se connecte au neurone d’ordre 3 dans le thalamus</w:t>
      </w:r>
    </w:p>
    <w:p>
      <w:pPr>
        <w:pStyle w:val="Heading4"/>
        <w:rPr>
          <w:highlight w:val="none"/>
          <w:shd w:fill="auto" w:val="clear"/>
        </w:rPr>
      </w:pPr>
      <w:r>
        <w:rPr>
          <w:shd w:fill="auto" w:val="clear"/>
        </w:rPr>
        <w:t>Neurone de 3</w:t>
      </w:r>
      <w:r>
        <w:rPr>
          <w:shd w:fill="auto" w:val="clear"/>
          <w:vertAlign w:val="superscript"/>
        </w:rPr>
        <w:t>e</w:t>
      </w:r>
      <w:r>
        <w:rPr>
          <w:shd w:fill="auto" w:val="clear"/>
        </w:rPr>
        <w:t xml:space="preserve"> ordre</w:t>
      </w:r>
    </w:p>
    <w:p>
      <w:pPr>
        <w:pStyle w:val="ListParagraph"/>
        <w:numPr>
          <w:ilvl w:val="0"/>
          <w:numId w:val="59"/>
        </w:numPr>
        <w:spacing w:lineRule="auto" w:line="276"/>
        <w:rPr>
          <w:highlight w:val="none"/>
          <w:shd w:fill="auto" w:val="clear"/>
        </w:rPr>
      </w:pPr>
      <w:r>
        <w:rPr>
          <w:shd w:fill="auto" w:val="clear"/>
        </w:rPr>
        <w:t>Corps cellulaire dans le thalamus, se projette sur le cortex somesthésique primaire (S1), dans le lobe pariétal en arrière de la scissure de Rolando</w:t>
      </w:r>
    </w:p>
    <w:p>
      <w:pPr>
        <w:pStyle w:val="Normal"/>
        <w:spacing w:lineRule="auto" w:line="276"/>
        <w:rPr>
          <w:highlight w:val="none"/>
          <w:shd w:fill="auto" w:val="clear"/>
        </w:rPr>
      </w:pPr>
      <w:r>
        <w:rPr>
          <w:shd w:fill="auto" w:val="clear"/>
        </w:rPr>
        <w:t xml:space="preserve">= Ganglion spinal -&gt; Tronc cérébral (décussation) -&gt; thalamus </w:t>
      </w:r>
    </w:p>
    <w:p>
      <w:pPr>
        <w:pStyle w:val="Normal"/>
        <w:rPr>
          <w:highlight w:val="none"/>
          <w:shd w:fill="auto" w:val="clear"/>
        </w:rPr>
      </w:pPr>
      <w:r>
        <w:rPr>
          <w:shd w:fill="auto" w:val="clear"/>
        </w:rPr>
      </w:r>
    </w:p>
    <w:p>
      <w:pPr>
        <w:pStyle w:val="Normal"/>
        <w:rPr>
          <w:highlight w:val="none"/>
          <w:shd w:fill="auto" w:val="clear"/>
        </w:rPr>
      </w:pPr>
      <w:r>
        <w:rPr>
          <w:shd w:fill="auto" w:val="clear"/>
        </w:rPr>
        <w:drawing>
          <wp:inline distT="0" distB="0" distL="0" distR="0">
            <wp:extent cx="5760720" cy="2536825"/>
            <wp:effectExtent l="0" t="0" r="0" b="0"/>
            <wp:docPr id="9" name="Imag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
                    <pic:cNvPicPr>
                      <a:picLocks noChangeAspect="1" noChangeArrowheads="1"/>
                    </pic:cNvPicPr>
                  </pic:nvPicPr>
                  <pic:blipFill>
                    <a:blip r:embed="rId10"/>
                    <a:stretch>
                      <a:fillRect/>
                    </a:stretch>
                  </pic:blipFill>
                  <pic:spPr bwMode="auto">
                    <a:xfrm>
                      <a:off x="0" y="0"/>
                      <a:ext cx="5760720" cy="2536825"/>
                    </a:xfrm>
                    <a:prstGeom prst="rect">
                      <a:avLst/>
                    </a:prstGeom>
                  </pic:spPr>
                </pic:pic>
              </a:graphicData>
            </a:graphic>
          </wp:inline>
        </w:drawing>
      </w:r>
    </w:p>
    <w:p>
      <w:pPr>
        <w:pStyle w:val="Heading4"/>
        <w:rPr>
          <w:highlight w:val="none"/>
          <w:shd w:fill="auto" w:val="clear"/>
        </w:rPr>
      </w:pPr>
      <w:r>
        <w:rPr>
          <w:shd w:fill="auto" w:val="clear"/>
        </w:rPr>
        <w:t>Cartes somatotopiques dans S1</w:t>
      </w:r>
    </w:p>
    <w:p>
      <w:pPr>
        <w:pStyle w:val="Normal"/>
        <w:rPr>
          <w:highlight w:val="none"/>
          <w:shd w:fill="auto" w:val="clear"/>
        </w:rPr>
      </w:pPr>
      <w:r>
        <w:rPr>
          <w:shd w:fill="auto" w:val="clear"/>
        </w:rPr>
        <w:drawing>
          <wp:anchor behindDoc="0" distT="0" distB="0" distL="114300" distR="114300" simplePos="0" locked="0" layoutInCell="0" allowOverlap="1" relativeHeight="13">
            <wp:simplePos x="0" y="0"/>
            <wp:positionH relativeFrom="column">
              <wp:posOffset>-151765</wp:posOffset>
            </wp:positionH>
            <wp:positionV relativeFrom="paragraph">
              <wp:posOffset>115570</wp:posOffset>
            </wp:positionV>
            <wp:extent cx="1565275" cy="1501140"/>
            <wp:effectExtent l="0" t="0" r="0" b="0"/>
            <wp:wrapSquare wrapText="bothSides"/>
            <wp:docPr id="10" name="Imag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5" descr=""/>
                    <pic:cNvPicPr>
                      <a:picLocks noChangeAspect="1" noChangeArrowheads="1"/>
                    </pic:cNvPicPr>
                  </pic:nvPicPr>
                  <pic:blipFill>
                    <a:blip r:embed="rId11"/>
                    <a:stretch>
                      <a:fillRect/>
                    </a:stretch>
                  </pic:blipFill>
                  <pic:spPr bwMode="auto">
                    <a:xfrm>
                      <a:off x="0" y="0"/>
                      <a:ext cx="1565275" cy="1501140"/>
                    </a:xfrm>
                    <a:prstGeom prst="rect">
                      <a:avLst/>
                    </a:prstGeom>
                  </pic:spPr>
                </pic:pic>
              </a:graphicData>
            </a:graphic>
          </wp:anchor>
        </w:drawing>
      </w:r>
    </w:p>
    <w:p>
      <w:pPr>
        <w:pStyle w:val="Normal"/>
        <w:rPr>
          <w:highlight w:val="none"/>
          <w:shd w:fill="auto" w:val="clear"/>
        </w:rPr>
      </w:pPr>
      <w:r>
        <w:rPr>
          <w:shd w:fill="auto" w:val="clear"/>
        </w:rPr>
        <w:t>Homonculus sensitif, zones dédiées au traitement des membres sont au même endroit : organisation du corps dans le cerveau</w:t>
      </w:r>
    </w:p>
    <w:p>
      <w:pPr>
        <w:pStyle w:val="Normal"/>
        <w:rPr>
          <w:highlight w:val="none"/>
          <w:shd w:fill="auto" w:val="clear"/>
        </w:rPr>
      </w:pPr>
      <w:r>
        <w:rPr>
          <w:shd w:fill="auto" w:val="clear"/>
        </w:rPr>
      </w:r>
    </w:p>
    <w:p>
      <w:pPr>
        <w:pStyle w:val="Normal"/>
        <w:rPr>
          <w:highlight w:val="none"/>
          <w:shd w:fill="auto" w:val="clear"/>
        </w:rPr>
      </w:pPr>
      <w:r>
        <w:rPr>
          <w:shd w:fill="auto" w:val="clear"/>
        </w:rPr>
      </w:r>
    </w:p>
    <w:p>
      <w:pPr>
        <w:pStyle w:val="Normal"/>
        <w:rPr>
          <w:highlight w:val="none"/>
          <w:shd w:fill="auto" w:val="clear"/>
        </w:rPr>
      </w:pPr>
      <w:r>
        <w:rPr>
          <w:shd w:fill="auto" w:val="clear"/>
        </w:rPr>
      </w:r>
    </w:p>
    <w:p>
      <w:pPr>
        <w:pStyle w:val="Heading3"/>
        <w:rPr>
          <w:highlight w:val="none"/>
          <w:shd w:fill="auto" w:val="clear"/>
        </w:rPr>
      </w:pPr>
      <w:r>
        <w:rPr>
          <w:shd w:fill="auto" w:val="clear"/>
        </w:rPr>
        <w:t>Sensibilité thermique et nociceptive</w:t>
      </w:r>
    </w:p>
    <w:p>
      <w:pPr>
        <w:pStyle w:val="Heading4"/>
        <w:rPr>
          <w:highlight w:val="none"/>
          <w:shd w:fill="auto" w:val="clear"/>
        </w:rPr>
      </w:pPr>
      <w:r>
        <w:rPr>
          <w:shd w:fill="auto" w:val="clear"/>
        </w:rPr>
        <w:t>Neurone d’ordre 1</w:t>
      </w:r>
    </w:p>
    <w:p>
      <w:pPr>
        <w:pStyle w:val="Normal"/>
        <w:rPr>
          <w:highlight w:val="none"/>
          <w:shd w:fill="auto" w:val="clear"/>
        </w:rPr>
      </w:pPr>
      <w:r>
        <w:rPr>
          <w:shd w:fill="auto" w:val="clear"/>
        </w:rPr>
        <w:t>Ganglion spinal, projection sur la corne dorsale du segment médullaire</w:t>
      </w:r>
    </w:p>
    <w:p>
      <w:pPr>
        <w:pStyle w:val="Heading4"/>
        <w:rPr>
          <w:highlight w:val="none"/>
          <w:shd w:fill="auto" w:val="clear"/>
        </w:rPr>
      </w:pPr>
      <w:r>
        <w:rPr>
          <w:shd w:fill="auto" w:val="clear"/>
        </w:rPr>
        <w:t>Neurone d’ordre 2</w:t>
      </w:r>
    </w:p>
    <w:p>
      <w:pPr>
        <w:pStyle w:val="Normal"/>
        <w:rPr>
          <w:highlight w:val="none"/>
          <w:shd w:fill="auto" w:val="clear"/>
        </w:rPr>
      </w:pPr>
      <w:r>
        <w:rPr>
          <w:shd w:fill="auto" w:val="clear"/>
        </w:rPr>
        <w:t>Corps cellulaire dans la corne dorsale du même segment médullaire, coté ipsilatéral, croisement l’axe médian dans même segment médullaire et projection sur thalamus</w:t>
      </w:r>
    </w:p>
    <w:p>
      <w:pPr>
        <w:pStyle w:val="Heading4"/>
        <w:rPr>
          <w:highlight w:val="none"/>
          <w:shd w:fill="auto" w:val="clear"/>
        </w:rPr>
      </w:pPr>
      <w:r>
        <w:rPr>
          <w:shd w:fill="auto" w:val="clear"/>
        </w:rPr>
        <w:t>Neurone d’ordre 3</w:t>
      </w:r>
    </w:p>
    <w:p>
      <w:pPr>
        <w:pStyle w:val="Normal"/>
        <w:rPr>
          <w:highlight w:val="none"/>
          <w:shd w:fill="auto" w:val="clear"/>
        </w:rPr>
      </w:pPr>
      <w:r>
        <w:rPr>
          <w:shd w:fill="auto" w:val="clear"/>
        </w:rPr>
        <w:t>Thalamus vers S1, décussation entre le 2 et 3</w:t>
      </w:r>
    </w:p>
    <w:p>
      <w:pPr>
        <w:pStyle w:val="Normal"/>
        <w:rPr>
          <w:highlight w:val="none"/>
          <w:shd w:fill="auto" w:val="clear"/>
        </w:rPr>
      </w:pPr>
      <w:r>
        <w:rPr>
          <w:shd w:fill="auto" w:val="clear"/>
        </w:rPr>
        <w:t>= Ganglions spinal -&gt; Thalamus</w:t>
      </w:r>
    </w:p>
    <w:p>
      <w:pPr>
        <w:pStyle w:val="Title"/>
        <w:rPr>
          <w:highlight w:val="none"/>
          <w:shd w:fill="auto" w:val="clear"/>
        </w:rPr>
      </w:pPr>
      <w:r>
        <w:rPr>
          <w:shd w:fill="auto" w:val="clear"/>
        </w:rPr>
        <w:t>Neuro</w:t>
      </w:r>
    </w:p>
    <w:p>
      <w:pPr>
        <w:pStyle w:val="Heading1"/>
        <w:rPr>
          <w:highlight w:val="none"/>
          <w:shd w:fill="auto" w:val="clear"/>
        </w:rPr>
      </w:pPr>
      <w:r>
        <w:rPr>
          <w:shd w:fill="auto" w:val="clear"/>
        </w:rPr>
        <w:t>Traitement de l’information visuelle</w:t>
      </w:r>
    </w:p>
    <w:p>
      <w:pPr>
        <w:pStyle w:val="Normal"/>
        <w:rPr>
          <w:highlight w:val="none"/>
          <w:shd w:fill="auto" w:val="clear"/>
        </w:rPr>
      </w:pPr>
      <w:r>
        <w:rPr>
          <w:shd w:fill="auto" w:val="clear"/>
        </w:rPr>
        <w:t>Chaque œil mu par 6 muscles oculomoteur</w:t>
      </w:r>
    </w:p>
    <w:p>
      <w:pPr>
        <w:pStyle w:val="ListParagraph"/>
        <w:numPr>
          <w:ilvl w:val="0"/>
          <w:numId w:val="60"/>
        </w:numPr>
        <w:rPr>
          <w:highlight w:val="none"/>
          <w:shd w:fill="auto" w:val="clear"/>
        </w:rPr>
      </w:pPr>
      <w:r>
        <w:rPr>
          <w:shd w:fill="auto" w:val="clear"/>
        </w:rPr>
        <w:t>Oblique supérieur/inférieur (intorsion/extorsion)</w:t>
      </w:r>
    </w:p>
    <w:p>
      <w:pPr>
        <w:pStyle w:val="ListParagraph"/>
        <w:numPr>
          <w:ilvl w:val="0"/>
          <w:numId w:val="60"/>
        </w:numPr>
        <w:rPr>
          <w:highlight w:val="none"/>
          <w:shd w:fill="auto" w:val="clear"/>
        </w:rPr>
      </w:pPr>
      <w:r>
        <w:rPr>
          <w:shd w:fill="auto" w:val="clear"/>
        </w:rPr>
        <w:t>Droit supérieur, inférieur, latéral et médial (add/abd et élévation/dépression)</w:t>
      </w:r>
    </w:p>
    <w:p>
      <w:pPr>
        <w:pStyle w:val="Normal"/>
        <w:rPr>
          <w:highlight w:val="none"/>
          <w:shd w:fill="auto" w:val="clear"/>
        </w:rPr>
      </w:pPr>
      <w:r>
        <w:rPr>
          <w:shd w:fill="auto" w:val="clear"/>
        </w:rPr>
        <w:t>Intorsion = adduction et abaissement, extorsion = abduction et élévation</w:t>
      </w:r>
    </w:p>
    <w:p>
      <w:pPr>
        <w:pStyle w:val="Normal"/>
        <w:rPr>
          <w:highlight w:val="none"/>
          <w:shd w:fill="auto" w:val="clear"/>
        </w:rPr>
      </w:pPr>
      <w:r>
        <w:rPr>
          <w:shd w:fill="auto" w:val="clear"/>
        </w:rPr>
        <w:drawing>
          <wp:inline distT="0" distB="0" distL="0" distR="0">
            <wp:extent cx="5760720" cy="3030855"/>
            <wp:effectExtent l="0" t="0" r="0" b="0"/>
            <wp:docPr id="11" name="Image 15" descr="Le support anatomique des mouvements oculaires — Site des ressources  d'ACCES pour enseigner les Sciences de la Vie et de la Te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5" descr="Le support anatomique des mouvements oculaires — Site des ressources  d'ACCES pour enseigner les Sciences de la Vie et de la Terre"/>
                    <pic:cNvPicPr>
                      <a:picLocks noChangeAspect="1" noChangeArrowheads="1"/>
                    </pic:cNvPicPr>
                  </pic:nvPicPr>
                  <pic:blipFill>
                    <a:blip r:embed="rId12"/>
                    <a:stretch>
                      <a:fillRect/>
                    </a:stretch>
                  </pic:blipFill>
                  <pic:spPr bwMode="auto">
                    <a:xfrm>
                      <a:off x="0" y="0"/>
                      <a:ext cx="5760720" cy="3030855"/>
                    </a:xfrm>
                    <a:prstGeom prst="rect">
                      <a:avLst/>
                    </a:prstGeom>
                  </pic:spPr>
                </pic:pic>
              </a:graphicData>
            </a:graphic>
          </wp:inline>
        </w:drawing>
      </w:r>
    </w:p>
    <w:p>
      <w:pPr>
        <w:pStyle w:val="ListParagraph"/>
        <w:numPr>
          <w:ilvl w:val="0"/>
          <w:numId w:val="62"/>
        </w:numPr>
        <w:rPr>
          <w:highlight w:val="none"/>
          <w:shd w:fill="auto" w:val="clear"/>
        </w:rPr>
      </w:pPr>
      <w:r>
        <w:rPr>
          <w:shd w:fill="auto" w:val="clear"/>
        </w:rPr>
        <w:t>Saccade = 300 à 800°/s 20 à 40ms</w:t>
      </w:r>
    </w:p>
    <w:p>
      <w:pPr>
        <w:pStyle w:val="ListParagraph"/>
        <w:numPr>
          <w:ilvl w:val="0"/>
          <w:numId w:val="62"/>
        </w:numPr>
        <w:rPr>
          <w:highlight w:val="none"/>
          <w:shd w:fill="auto" w:val="clear"/>
        </w:rPr>
      </w:pPr>
      <w:r>
        <w:rPr>
          <w:shd w:fill="auto" w:val="clear"/>
        </w:rPr>
        <w:t>Fixation 250ms</w:t>
      </w:r>
    </w:p>
    <w:p>
      <w:pPr>
        <w:pStyle w:val="ListParagraph"/>
        <w:numPr>
          <w:ilvl w:val="0"/>
          <w:numId w:val="62"/>
        </w:numPr>
        <w:rPr>
          <w:highlight w:val="none"/>
          <w:shd w:fill="auto" w:val="clear"/>
        </w:rPr>
      </w:pPr>
      <w:r>
        <w:rPr>
          <w:shd w:fill="auto" w:val="clear"/>
        </w:rPr>
        <w:t>Microsaccade (empêche de faire crever les cellules)</w:t>
      </w:r>
    </w:p>
    <w:p>
      <w:pPr>
        <w:pStyle w:val="ListParagraph"/>
        <w:numPr>
          <w:ilvl w:val="0"/>
          <w:numId w:val="62"/>
        </w:numPr>
        <w:rPr>
          <w:highlight w:val="none"/>
          <w:shd w:fill="auto" w:val="clear"/>
        </w:rPr>
      </w:pPr>
      <w:r>
        <w:rPr>
          <w:shd w:fill="auto" w:val="clear"/>
        </w:rPr>
        <w:t>Poursuite (Exp de Yarbus, suivre des yeux un objet imaginaire impossible, il faut un objet)</w:t>
      </w:r>
    </w:p>
    <w:p>
      <w:pPr>
        <w:pStyle w:val="ListParagraph"/>
        <w:numPr>
          <w:ilvl w:val="0"/>
          <w:numId w:val="62"/>
        </w:numPr>
        <w:rPr>
          <w:highlight w:val="none"/>
          <w:shd w:fill="auto" w:val="clear"/>
        </w:rPr>
      </w:pPr>
      <w:r>
        <w:rPr>
          <w:shd w:fill="auto" w:val="clear"/>
        </w:rPr>
        <w:t>Nystagmus optocinétique, automatique = poursuite suivie d’une saccade ou nystagmus vestibulaire mouvement réflexe</w:t>
      </w:r>
    </w:p>
    <w:p>
      <w:pPr>
        <w:pStyle w:val="Heading2"/>
        <w:rPr>
          <w:highlight w:val="none"/>
          <w:shd w:fill="auto" w:val="clear"/>
        </w:rPr>
      </w:pPr>
      <w:r>
        <w:rPr>
          <w:shd w:fill="auto" w:val="clear"/>
        </w:rPr>
        <w:t>Versant Sensoriel</w:t>
      </w:r>
    </w:p>
    <w:p>
      <w:pPr>
        <w:pStyle w:val="Normal"/>
        <w:rPr/>
      </w:pPr>
      <w:r>
        <w:rPr>
          <w:shd w:fill="auto" w:val="clear"/>
        </w:rPr>
        <w:t>Nerf optique, nerf II, va vers corps genouillés latéraux puis cortex visuel (</w:t>
      </w:r>
      <w:r>
        <w:rPr>
          <w:rStyle w:val="IntenseEmphasis"/>
          <w:shd w:fill="auto" w:val="clear"/>
        </w:rPr>
        <w:t>voie visuelle</w:t>
      </w:r>
      <w:r>
        <w:rPr>
          <w:shd w:fill="auto" w:val="clear"/>
        </w:rPr>
        <w:t>) et colliculus supérieur puis noyaux oculomoteurs et neurones prémoteurs (</w:t>
      </w:r>
      <w:r>
        <w:rPr>
          <w:rStyle w:val="IntenseEmphasis"/>
          <w:shd w:fill="auto" w:val="clear"/>
        </w:rPr>
        <w:t>voie visuomotrice</w:t>
      </w:r>
      <w:r>
        <w:rPr>
          <w:shd w:fill="auto" w:val="clear"/>
        </w:rPr>
        <w:t>)</w:t>
      </w:r>
    </w:p>
    <w:p>
      <w:pPr>
        <w:pStyle w:val="Heading2"/>
        <w:rPr>
          <w:highlight w:val="none"/>
          <w:shd w:fill="auto" w:val="clear"/>
        </w:rPr>
      </w:pPr>
      <w:r>
        <w:rPr>
          <w:shd w:fill="auto" w:val="clear"/>
        </w:rPr>
        <w:t>Versant Moteur</w:t>
      </w:r>
    </w:p>
    <w:p>
      <w:pPr>
        <w:pStyle w:val="ListParagraph"/>
        <w:numPr>
          <w:ilvl w:val="0"/>
          <w:numId w:val="61"/>
        </w:numPr>
        <w:rPr>
          <w:highlight w:val="none"/>
          <w:shd w:fill="auto" w:val="clear"/>
        </w:rPr>
      </w:pPr>
      <w:r>
        <w:rPr>
          <w:shd w:fill="auto" w:val="clear"/>
        </w:rPr>
        <w:t>Muscles droit interne, supérieur et inférieur, et petit oblique sont innervés par nerf oculomoteur commun, nerf III</w:t>
      </w:r>
    </w:p>
    <w:p>
      <w:pPr>
        <w:pStyle w:val="ListParagraph"/>
        <w:numPr>
          <w:ilvl w:val="0"/>
          <w:numId w:val="61"/>
        </w:numPr>
        <w:rPr>
          <w:highlight w:val="none"/>
          <w:shd w:fill="auto" w:val="clear"/>
        </w:rPr>
      </w:pPr>
      <w:r>
        <w:rPr>
          <w:shd w:fill="auto" w:val="clear"/>
        </w:rPr>
        <w:t>Muscle grand oblique nerf IV, nerf trochléaire, nerf pathétique</w:t>
      </w:r>
    </w:p>
    <w:p>
      <w:pPr>
        <w:pStyle w:val="ListParagraph"/>
        <w:numPr>
          <w:ilvl w:val="0"/>
          <w:numId w:val="61"/>
        </w:numPr>
        <w:rPr>
          <w:highlight w:val="none"/>
          <w:shd w:fill="auto" w:val="clear"/>
        </w:rPr>
      </w:pPr>
      <w:r>
        <w:rPr>
          <w:shd w:fill="auto" w:val="clear"/>
        </w:rPr>
        <w:t>Muscle droit externe nerf VI, nerf abducens, nerf oculomoteur externe</w:t>
      </w:r>
    </w:p>
    <w:p>
      <w:pPr>
        <w:pStyle w:val="Normal"/>
        <w:rPr>
          <w:highlight w:val="none"/>
          <w:shd w:fill="auto" w:val="clear"/>
        </w:rPr>
      </w:pPr>
      <w:r>
        <w:rPr>
          <w:shd w:fill="auto" w:val="clear"/>
        </w:rPr>
        <w:t>Vont vers noyaux oculomoteurs dans le tronc cérébral, mésencéphale pour III et IV, pont pour VI</w:t>
      </w:r>
    </w:p>
    <w:p>
      <w:pPr>
        <w:pStyle w:val="Normal"/>
        <w:rPr>
          <w:highlight w:val="none"/>
          <w:shd w:fill="auto" w:val="clear"/>
        </w:rPr>
      </w:pPr>
      <w:r>
        <w:rPr>
          <w:shd w:fill="auto" w:val="clear"/>
        </w:rPr>
        <w:t>Cortex fronto-pariétal vers colliculus supérieur vers neurones prémoteurs vers muscles du corps et de la tête</w:t>
      </w:r>
    </w:p>
    <w:p>
      <w:pPr>
        <w:pStyle w:val="Normal"/>
        <w:rPr>
          <w:highlight w:val="none"/>
          <w:shd w:fill="auto" w:val="clear"/>
        </w:rPr>
      </w:pPr>
      <w:r>
        <w:rPr>
          <w:shd w:fill="auto" w:val="clear"/>
        </w:rPr>
        <w:t>Quand apprentissage colliculus prend priorité sur cortex fronto-pariétal (6 synapses puis 3, anticipation = nerf optique vers colliculus et non corps genouillé)</w:t>
      </w:r>
    </w:p>
    <w:p>
      <w:pPr>
        <w:pStyle w:val="Normal"/>
        <w:rPr>
          <w:highlight w:val="none"/>
          <w:shd w:fill="auto" w:val="clear"/>
        </w:rPr>
      </w:pPr>
      <w:r>
        <w:rPr>
          <w:shd w:fill="auto" w:val="clear"/>
        </w:rPr>
      </w:r>
    </w:p>
    <w:p>
      <w:pPr>
        <w:pStyle w:val="NoSpacing"/>
        <w:jc w:val="both"/>
        <w:rPr>
          <w:highlight w:val="none"/>
          <w:shd w:fill="auto" w:val="clear"/>
        </w:rPr>
      </w:pPr>
      <w:r>
        <mc:AlternateContent>
          <mc:Choice Requires="wps">
            <w:drawing>
              <wp:anchor behindDoc="0" distT="0" distB="29845" distL="0" distR="30480" simplePos="0" locked="0" layoutInCell="1" allowOverlap="1" relativeHeight="36" wp14:anchorId="7FB12898">
                <wp:simplePos x="0" y="0"/>
                <wp:positionH relativeFrom="column">
                  <wp:posOffset>1354455</wp:posOffset>
                </wp:positionH>
                <wp:positionV relativeFrom="paragraph">
                  <wp:posOffset>-40640</wp:posOffset>
                </wp:positionV>
                <wp:extent cx="15875" cy="3132455"/>
                <wp:effectExtent l="5080" t="5080" r="5080" b="5080"/>
                <wp:wrapNone/>
                <wp:docPr id="12" name="Connecteur droit 26"/>
                <a:graphic xmlns:a="http://schemas.openxmlformats.org/drawingml/2006/main">
                  <a:graphicData uri="http://schemas.microsoft.com/office/word/2010/wordprocessingShape">
                    <wps:wsp>
                      <wps:cNvSpPr/>
                      <wps:spPr>
                        <a:xfrm>
                          <a:off x="0" y="0"/>
                          <a:ext cx="15840" cy="3132360"/>
                        </a:xfrm>
                        <a:prstGeom prst="line">
                          <a:avLst/>
                        </a:prstGeom>
                        <a:ln w="9525">
                          <a:solidFill>
                            <a:srgbClr val="000000"/>
                          </a:solidFill>
                          <a:prstDash val="dash"/>
                          <a:round/>
                        </a:ln>
                      </wps:spPr>
                      <wps:style>
                        <a:lnRef idx="0"/>
                        <a:fillRef idx="0"/>
                        <a:effectRef idx="0"/>
                        <a:fontRef idx="minor"/>
                      </wps:style>
                      <wps:bodyPr/>
                    </wps:wsp>
                  </a:graphicData>
                </a:graphic>
              </wp:anchor>
            </w:drawing>
          </mc:Choice>
          <mc:Fallback>
            <w:pict>
              <v:line id="shape_0" from="106.65pt,-3.2pt" to="107.85pt,243.4pt" ID="Connecteur droit 26" stroked="t" o:allowincell="f" style="position:absolute" wp14:anchorId="7FB12898">
                <v:stroke color="black" weight="9360" dashstyle="dash" joinstyle="round" endcap="flat"/>
                <v:fill o:detectmouseclick="t" on="false"/>
                <w10:wrap type="none"/>
              </v:line>
            </w:pict>
          </mc:Fallback>
        </mc:AlternateContent>
      </w:r>
      <w:r>
        <w:rPr>
          <w:b/>
          <w:bCs/>
          <w:shd w:fill="auto" w:val="clear"/>
        </w:rPr>
        <w:t>EXTERIEUR</w:t>
        <w:tab/>
        <w:tab/>
        <w:tab/>
        <w:t>INTERIEUR DU CERVEAU</w:t>
      </w:r>
    </w:p>
    <w:p>
      <w:pPr>
        <w:pStyle w:val="NoSpacing"/>
        <w:jc w:val="both"/>
        <w:rPr>
          <w:b/>
          <w:bCs/>
          <w:highlight w:val="none"/>
          <w:shd w:fill="auto" w:val="clear"/>
        </w:rPr>
      </w:pPr>
      <w:r>
        <w:rPr>
          <w:b/>
          <w:bCs/>
          <w:shd w:fill="auto" w:val="clear"/>
        </w:rPr>
        <mc:AlternateContent>
          <mc:Choice Requires="wps">
            <w:drawing>
              <wp:anchor behindDoc="0" distT="40640" distB="67945" distL="107950" distR="137160" simplePos="0" locked="0" layoutInCell="0" allowOverlap="1" relativeHeight="22" wp14:anchorId="7D6AAFB9">
                <wp:simplePos x="0" y="0"/>
                <wp:positionH relativeFrom="column">
                  <wp:posOffset>2909570</wp:posOffset>
                </wp:positionH>
                <wp:positionV relativeFrom="paragraph">
                  <wp:posOffset>121285</wp:posOffset>
                </wp:positionV>
                <wp:extent cx="810895" cy="742950"/>
                <wp:effectExtent l="5715" t="5080" r="4445" b="5080"/>
                <wp:wrapSquare wrapText="bothSides"/>
                <wp:docPr id="13" name="Zone de texte 2"/>
                <a:graphic xmlns:a="http://schemas.openxmlformats.org/drawingml/2006/main">
                  <a:graphicData uri="http://schemas.microsoft.com/office/word/2010/wordprocessingShape">
                    <wps:wsp>
                      <wps:cNvSpPr/>
                      <wps:spPr>
                        <a:xfrm>
                          <a:off x="0" y="0"/>
                          <a:ext cx="810720" cy="743040"/>
                        </a:xfrm>
                        <a:prstGeom prst="rect">
                          <a:avLst/>
                        </a:prstGeom>
                        <a:solidFill>
                          <a:srgbClr val="ffffff"/>
                        </a:solidFill>
                        <a:ln w="9525">
                          <a:solidFill>
                            <a:srgbClr val="000000"/>
                          </a:solidFill>
                          <a:miter/>
                        </a:ln>
                      </wps:spPr>
                      <wps:style>
                        <a:lnRef idx="0"/>
                        <a:fillRef idx="0"/>
                        <a:effectRef idx="0"/>
                        <a:fontRef idx="minor"/>
                      </wps:style>
                      <wps:txbx>
                        <w:txbxContent>
                          <w:p>
                            <w:pPr>
                              <w:pStyle w:val="Contenudecadre"/>
                              <w:spacing w:before="0" w:after="160"/>
                              <w:rPr/>
                            </w:pPr>
                            <w:r>
                              <w:rPr/>
                              <w:t>Corps genouillé latéral</w:t>
                            </w:r>
                          </w:p>
                        </w:txbxContent>
                      </wps:txbx>
                      <wps:bodyPr anchor="t">
                        <a:spAutoFit/>
                      </wps:bodyPr>
                    </wps:wsp>
                  </a:graphicData>
                </a:graphic>
                <wp14:sizeRelV relativeFrom="margin">
                  <wp14:pctHeight>20000</wp14:pctHeight>
                </wp14:sizeRelV>
              </wp:anchor>
            </w:drawing>
          </mc:Choice>
          <mc:Fallback>
            <w:pict>
              <v:rect id="shape_0" ID="Zone de texte 2" path="m0,0l-2147483645,0l-2147483645,-2147483646l0,-2147483646xe" fillcolor="white" stroked="t" o:allowincell="f" style="position:absolute;margin-left:229.1pt;margin-top:9.55pt;width:63.8pt;height:58.45pt;mso-wrap-style:square;v-text-anchor:top" wp14:anchorId="7D6AAFB9">
                <v:fill o:detectmouseclick="t" type="solid" color2="black"/>
                <v:stroke color="black" weight="9360" joinstyle="miter" endcap="flat"/>
                <v:textbox>
                  <w:txbxContent>
                    <w:p>
                      <w:pPr>
                        <w:pStyle w:val="Contenudecadre"/>
                        <w:spacing w:before="0" w:after="160"/>
                        <w:rPr/>
                      </w:pPr>
                      <w:r>
                        <w:rPr/>
                        <w:t>Corps genouillé latéral</w:t>
                      </w:r>
                    </w:p>
                  </w:txbxContent>
                </v:textbox>
                <w10:wrap type="square"/>
              </v:rect>
            </w:pict>
          </mc:Fallback>
        </mc:AlternateContent>
        <mc:AlternateContent>
          <mc:Choice Requires="wps">
            <w:drawing>
              <wp:anchor behindDoc="1" distT="0" distB="6350" distL="0" distR="0" simplePos="0" locked="0" layoutInCell="1" allowOverlap="1" relativeHeight="52" wp14:anchorId="29584A3A">
                <wp:simplePos x="0" y="0"/>
                <wp:positionH relativeFrom="column">
                  <wp:posOffset>4839335</wp:posOffset>
                </wp:positionH>
                <wp:positionV relativeFrom="paragraph">
                  <wp:posOffset>160020</wp:posOffset>
                </wp:positionV>
                <wp:extent cx="217805" cy="259715"/>
                <wp:effectExtent l="0" t="0" r="0" b="6985"/>
                <wp:wrapNone/>
                <wp:docPr id="14" name="Zone de texte 2"/>
                <a:graphic xmlns:a="http://schemas.openxmlformats.org/drawingml/2006/main">
                  <a:graphicData uri="http://schemas.microsoft.com/office/word/2010/wordprocessingShape">
                    <wps:wsp>
                      <wps:cNvSpPr/>
                      <wps:spPr>
                        <a:xfrm>
                          <a:off x="0" y="0"/>
                          <a:ext cx="217800" cy="259560"/>
                        </a:xfrm>
                        <a:prstGeom prst="rect">
                          <a:avLst/>
                        </a:prstGeom>
                        <a:solidFill>
                          <a:srgbClr val="ffffff"/>
                        </a:solidFill>
                        <a:ln w="9525">
                          <a:noFill/>
                        </a:ln>
                      </wps:spPr>
                      <wps:style>
                        <a:lnRef idx="0"/>
                        <a:fillRef idx="0"/>
                        <a:effectRef idx="0"/>
                        <a:fontRef idx="minor"/>
                      </wps:style>
                      <wps:txbx>
                        <w:txbxContent>
                          <w:p>
                            <w:pPr>
                              <w:pStyle w:val="Contenudecadre"/>
                              <w:spacing w:before="0" w:after="160"/>
                              <w:rPr/>
                            </w:pPr>
                            <w:r>
                              <w:rPr/>
                              <w:t>2</w:t>
                            </w:r>
                          </w:p>
                        </w:txbxContent>
                      </wps:txbx>
                      <wps:bodyPr anchor="t">
                        <a:noAutofit/>
                      </wps:bodyPr>
                    </wps:wsp>
                  </a:graphicData>
                </a:graphic>
              </wp:anchor>
            </w:drawing>
          </mc:Choice>
          <mc:Fallback>
            <w:pict>
              <v:rect id="shape_0" ID="Zone de texte 2" path="m0,0l-2147483645,0l-2147483645,-2147483646l0,-2147483646xe" fillcolor="white" stroked="f" o:allowincell="f" style="position:absolute;margin-left:381.05pt;margin-top:12.6pt;width:17.1pt;height:20.4pt;mso-wrap-style:square;v-text-anchor:top" wp14:anchorId="29584A3A">
                <v:fill o:detectmouseclick="t" type="solid" color2="black"/>
                <v:stroke color="#3465a4" weight="9360" joinstyle="miter" endcap="flat"/>
                <v:textbox>
                  <w:txbxContent>
                    <w:p>
                      <w:pPr>
                        <w:pStyle w:val="Contenudecadre"/>
                        <w:spacing w:before="0" w:after="160"/>
                        <w:rPr/>
                      </w:pPr>
                      <w:r>
                        <w:rPr/>
                        <w:t>2</w:t>
                      </w:r>
                    </w:p>
                  </w:txbxContent>
                </v:textbox>
                <w10:wrap type="none"/>
              </v:rect>
            </w:pict>
          </mc:Fallback>
        </mc:AlternateContent>
      </w:r>
    </w:p>
    <w:p>
      <w:pPr>
        <w:pStyle w:val="NoSpacing"/>
        <w:jc w:val="both"/>
        <w:rPr>
          <w:b/>
          <w:bCs/>
          <w:highlight w:val="none"/>
          <w:shd w:fill="auto" w:val="clear"/>
        </w:rPr>
      </w:pPr>
      <w:r>
        <w:rPr>
          <w:b/>
          <w:bCs/>
          <w:shd w:fill="auto" w:val="clear"/>
        </w:rPr>
        <mc:AlternateContent>
          <mc:Choice Requires="wps">
            <w:drawing>
              <wp:anchor behindDoc="0" distT="40640" distB="54610" distL="109220" distR="137160" simplePos="0" locked="0" layoutInCell="0" allowOverlap="1" relativeHeight="18" wp14:anchorId="4E0FAF73">
                <wp:simplePos x="0" y="0"/>
                <wp:positionH relativeFrom="column">
                  <wp:posOffset>419100</wp:posOffset>
                </wp:positionH>
                <wp:positionV relativeFrom="paragraph">
                  <wp:posOffset>121920</wp:posOffset>
                </wp:positionV>
                <wp:extent cx="619760" cy="309880"/>
                <wp:effectExtent l="5080" t="5080" r="5080" b="5080"/>
                <wp:wrapSquare wrapText="bothSides"/>
                <wp:docPr id="15" name="Zone de texte 2"/>
                <a:graphic xmlns:a="http://schemas.openxmlformats.org/drawingml/2006/main">
                  <a:graphicData uri="http://schemas.microsoft.com/office/word/2010/wordprocessingShape">
                    <wps:wsp>
                      <wps:cNvSpPr/>
                      <wps:spPr>
                        <a:xfrm>
                          <a:off x="0" y="0"/>
                          <a:ext cx="619920" cy="309960"/>
                        </a:xfrm>
                        <a:prstGeom prst="rect">
                          <a:avLst/>
                        </a:prstGeom>
                        <a:solidFill>
                          <a:srgbClr val="ffffff"/>
                        </a:solidFill>
                        <a:ln w="9525">
                          <a:solidFill>
                            <a:srgbClr val="000000"/>
                          </a:solidFill>
                          <a:miter/>
                        </a:ln>
                      </wps:spPr>
                      <wps:style>
                        <a:lnRef idx="0"/>
                        <a:fillRef idx="0"/>
                        <a:effectRef idx="0"/>
                        <a:fontRef idx="minor"/>
                      </wps:style>
                      <wps:txbx>
                        <w:txbxContent>
                          <w:p>
                            <w:pPr>
                              <w:pStyle w:val="Contenudecadre"/>
                              <w:spacing w:before="0" w:after="160"/>
                              <w:rPr/>
                            </w:pPr>
                            <w:r>
                              <w:rPr/>
                              <w:t>Rétine</w:t>
                            </w:r>
                          </w:p>
                        </w:txbxContent>
                      </wps:txbx>
                      <wps:bodyPr anchor="t">
                        <a:noAutofit/>
                      </wps:bodyPr>
                    </wps:wsp>
                  </a:graphicData>
                </a:graphic>
              </wp:anchor>
            </w:drawing>
          </mc:Choice>
          <mc:Fallback>
            <w:pict>
              <v:rect id="shape_0" ID="Zone de texte 2" path="m0,0l-2147483645,0l-2147483645,-2147483646l0,-2147483646xe" fillcolor="white" stroked="t" o:allowincell="f" style="position:absolute;margin-left:33pt;margin-top:9.6pt;width:48.75pt;height:24.35pt;mso-wrap-style:square;v-text-anchor:top" wp14:anchorId="4E0FAF73">
                <v:fill o:detectmouseclick="t" type="solid" color2="black"/>
                <v:stroke color="black" weight="9360" joinstyle="miter" endcap="flat"/>
                <v:textbox>
                  <w:txbxContent>
                    <w:p>
                      <w:pPr>
                        <w:pStyle w:val="Contenudecadre"/>
                        <w:spacing w:before="0" w:after="160"/>
                        <w:rPr/>
                      </w:pPr>
                      <w:r>
                        <w:rPr/>
                        <w:t>Rétine</w:t>
                      </w:r>
                    </w:p>
                  </w:txbxContent>
                </v:textbox>
                <w10:wrap type="square"/>
              </v:rect>
            </w:pict>
          </mc:Fallback>
        </mc:AlternateContent>
        <mc:AlternateContent>
          <mc:Choice Requires="wps">
            <w:drawing>
              <wp:anchor behindDoc="0" distT="40640" distB="67310" distL="109220" distR="119380" simplePos="0" locked="0" layoutInCell="0" allowOverlap="1" relativeHeight="24" wp14:anchorId="090DFFDB">
                <wp:simplePos x="0" y="0"/>
                <wp:positionH relativeFrom="margin">
                  <wp:align>right</wp:align>
                </wp:positionH>
                <wp:positionV relativeFrom="paragraph">
                  <wp:posOffset>102235</wp:posOffset>
                </wp:positionV>
                <wp:extent cx="675640" cy="468630"/>
                <wp:effectExtent l="5080" t="5080" r="5080" b="5080"/>
                <wp:wrapSquare wrapText="bothSides"/>
                <wp:docPr id="16" name="Zone de texte 2"/>
                <a:graphic xmlns:a="http://schemas.openxmlformats.org/drawingml/2006/main">
                  <a:graphicData uri="http://schemas.microsoft.com/office/word/2010/wordprocessingShape">
                    <wps:wsp>
                      <wps:cNvSpPr/>
                      <wps:spPr>
                        <a:xfrm>
                          <a:off x="0" y="0"/>
                          <a:ext cx="675720" cy="468720"/>
                        </a:xfrm>
                        <a:prstGeom prst="rect">
                          <a:avLst/>
                        </a:prstGeom>
                        <a:solidFill>
                          <a:srgbClr val="ffffff"/>
                        </a:solidFill>
                        <a:ln w="9525">
                          <a:solidFill>
                            <a:srgbClr val="000000"/>
                          </a:solidFill>
                          <a:miter/>
                        </a:ln>
                      </wps:spPr>
                      <wps:style>
                        <a:lnRef idx="0"/>
                        <a:fillRef idx="0"/>
                        <a:effectRef idx="0"/>
                        <a:fontRef idx="minor"/>
                      </wps:style>
                      <wps:txbx>
                        <w:txbxContent>
                          <w:p>
                            <w:pPr>
                              <w:pStyle w:val="Contenudecadre"/>
                              <w:spacing w:before="0" w:after="160"/>
                              <w:rPr/>
                            </w:pPr>
                            <w:r>
                              <w:rPr/>
                              <w:t>Cortex visuel</w:t>
                            </w:r>
                          </w:p>
                        </w:txbxContent>
                      </wps:txbx>
                      <wps:bodyPr anchor="t">
                        <a:noAutofit/>
                      </wps:bodyPr>
                    </wps:wsp>
                  </a:graphicData>
                </a:graphic>
              </wp:anchor>
            </w:drawing>
          </mc:Choice>
          <mc:Fallback>
            <w:pict>
              <v:rect id="shape_0" ID="Zone de texte 2" path="m0,0l-2147483645,0l-2147483645,-2147483646l0,-2147483646xe" fillcolor="white" stroked="t" o:allowincell="f" style="position:absolute;margin-left:390.95pt;margin-top:8.05pt;width:53.15pt;height:36.85pt;mso-wrap-style:square;v-text-anchor:top;mso-position-horizontal:right;mso-position-horizontal-relative:margin" wp14:anchorId="090DFFDB">
                <v:fill o:detectmouseclick="t" type="solid" color2="black"/>
                <v:stroke color="black" weight="9360" joinstyle="miter" endcap="flat"/>
                <v:textbox>
                  <w:txbxContent>
                    <w:p>
                      <w:pPr>
                        <w:pStyle w:val="Contenudecadre"/>
                        <w:spacing w:before="0" w:after="160"/>
                        <w:rPr/>
                      </w:pPr>
                      <w:r>
                        <w:rPr/>
                        <w:t>Cortex visuel</w:t>
                      </w:r>
                    </w:p>
                  </w:txbxContent>
                </v:textbox>
                <w10:wrap type="square"/>
              </v:rect>
            </w:pict>
          </mc:Fallback>
        </mc:AlternateContent>
        <mc:AlternateContent>
          <mc:Choice Requires="wps">
            <w:drawing>
              <wp:anchor behindDoc="1" distT="0" distB="0" distL="0" distR="0" simplePos="0" locked="0" layoutInCell="1" allowOverlap="1" relativeHeight="46" wp14:anchorId="0D0909B6">
                <wp:simplePos x="0" y="0"/>
                <wp:positionH relativeFrom="column">
                  <wp:posOffset>1405890</wp:posOffset>
                </wp:positionH>
                <wp:positionV relativeFrom="paragraph">
                  <wp:posOffset>7620</wp:posOffset>
                </wp:positionV>
                <wp:extent cx="349250" cy="271780"/>
                <wp:effectExtent l="0" t="0" r="0" b="0"/>
                <wp:wrapNone/>
                <wp:docPr id="17" name="Zone de texte 2"/>
                <a:graphic xmlns:a="http://schemas.openxmlformats.org/drawingml/2006/main">
                  <a:graphicData uri="http://schemas.microsoft.com/office/word/2010/wordprocessingShape">
                    <wps:wsp>
                      <wps:cNvSpPr/>
                      <wps:spPr>
                        <a:xfrm>
                          <a:off x="0" y="0"/>
                          <a:ext cx="349200" cy="271800"/>
                        </a:xfrm>
                        <a:prstGeom prst="rect">
                          <a:avLst/>
                        </a:prstGeom>
                        <a:solidFill>
                          <a:srgbClr val="ffffff"/>
                        </a:solidFill>
                        <a:ln w="9525">
                          <a:noFill/>
                        </a:ln>
                      </wps:spPr>
                      <wps:style>
                        <a:lnRef idx="0"/>
                        <a:fillRef idx="0"/>
                        <a:effectRef idx="0"/>
                        <a:fontRef idx="minor"/>
                      </wps:style>
                      <wps:txbx>
                        <w:txbxContent>
                          <w:p>
                            <w:pPr>
                              <w:pStyle w:val="Contenudecadre"/>
                              <w:spacing w:before="0" w:after="160"/>
                              <w:rPr>
                                <w:color w:themeColor="accent2" w:themeShade="bf" w:val="C45911"/>
                              </w:rPr>
                            </w:pPr>
                            <w:r>
                              <w:rPr>
                                <w:color w:themeColor="accent2" w:themeShade="bf" w:val="C45911"/>
                              </w:rPr>
                              <w:t>II</w:t>
                            </w:r>
                          </w:p>
                        </w:txbxContent>
                      </wps:txbx>
                      <wps:bodyPr anchor="t">
                        <a:spAutoFit/>
                      </wps:bodyPr>
                    </wps:wsp>
                  </a:graphicData>
                </a:graphic>
                <wp14:sizeRelV relativeFrom="margin">
                  <wp14:pctHeight>20000</wp14:pctHeight>
                </wp14:sizeRelV>
              </wp:anchor>
            </w:drawing>
          </mc:Choice>
          <mc:Fallback>
            <w:pict>
              <v:rect id="shape_0" ID="Zone de texte 2" path="m0,0l-2147483645,0l-2147483645,-2147483646l0,-2147483646xe" fillcolor="white" stroked="f" o:allowincell="f" style="position:absolute;margin-left:110.7pt;margin-top:0.6pt;width:27.45pt;height:21.35pt;mso-wrap-style:square;v-text-anchor:top" wp14:anchorId="0D0909B6">
                <v:fill o:detectmouseclick="t" type="solid" color2="black"/>
                <v:stroke color="#3465a4" weight="9360" joinstyle="miter" endcap="flat"/>
                <v:textbox>
                  <w:txbxContent>
                    <w:p>
                      <w:pPr>
                        <w:pStyle w:val="Contenudecadre"/>
                        <w:spacing w:before="0" w:after="160"/>
                        <w:rPr>
                          <w:color w:themeColor="accent2" w:themeShade="bf" w:val="C45911"/>
                        </w:rPr>
                      </w:pPr>
                      <w:r>
                        <w:rPr>
                          <w:color w:themeColor="accent2" w:themeShade="bf" w:val="C45911"/>
                        </w:rPr>
                        <w:t>II</w:t>
                      </w:r>
                    </w:p>
                  </w:txbxContent>
                </v:textbox>
                <w10:wrap type="none"/>
              </v:rect>
            </w:pict>
          </mc:Fallback>
        </mc:AlternateContent>
        <mc:AlternateContent>
          <mc:Choice Requires="wps">
            <w:drawing>
              <wp:anchor behindDoc="1" distT="0" distB="0" distL="0" distR="0" simplePos="0" locked="0" layoutInCell="1" allowOverlap="1" relativeHeight="50" wp14:anchorId="5D20A21C">
                <wp:simplePos x="0" y="0"/>
                <wp:positionH relativeFrom="column">
                  <wp:posOffset>2581910</wp:posOffset>
                </wp:positionH>
                <wp:positionV relativeFrom="paragraph">
                  <wp:posOffset>4445</wp:posOffset>
                </wp:positionV>
                <wp:extent cx="232410" cy="232410"/>
                <wp:effectExtent l="0" t="0" r="0" b="0"/>
                <wp:wrapNone/>
                <wp:docPr id="18" name="Zone de texte 2"/>
                <a:graphic xmlns:a="http://schemas.openxmlformats.org/drawingml/2006/main">
                  <a:graphicData uri="http://schemas.microsoft.com/office/word/2010/wordprocessingShape">
                    <wps:wsp>
                      <wps:cNvSpPr/>
                      <wps:spPr>
                        <a:xfrm>
                          <a:off x="0" y="0"/>
                          <a:ext cx="232560" cy="232560"/>
                        </a:xfrm>
                        <a:prstGeom prst="rect">
                          <a:avLst/>
                        </a:prstGeom>
                        <a:solidFill>
                          <a:srgbClr val="ffffff"/>
                        </a:solidFill>
                        <a:ln w="9525">
                          <a:noFill/>
                        </a:ln>
                      </wps:spPr>
                      <wps:style>
                        <a:lnRef idx="0"/>
                        <a:fillRef idx="0"/>
                        <a:effectRef idx="0"/>
                        <a:fontRef idx="minor"/>
                      </wps:style>
                      <wps:txbx>
                        <w:txbxContent>
                          <w:p>
                            <w:pPr>
                              <w:pStyle w:val="Contenudecadre"/>
                              <w:spacing w:before="0" w:after="160"/>
                              <w:rPr/>
                            </w:pPr>
                            <w:r>
                              <w:rPr/>
                              <w:t>1</w:t>
                            </w:r>
                          </w:p>
                        </w:txbxContent>
                      </wps:txbx>
                      <wps:bodyPr anchor="t">
                        <a:noAutofit/>
                      </wps:bodyPr>
                    </wps:wsp>
                  </a:graphicData>
                </a:graphic>
              </wp:anchor>
            </w:drawing>
          </mc:Choice>
          <mc:Fallback>
            <w:pict>
              <v:rect id="shape_0" ID="Zone de texte 2" path="m0,0l-2147483645,0l-2147483645,-2147483646l0,-2147483646xe" fillcolor="white" stroked="f" o:allowincell="f" style="position:absolute;margin-left:203.3pt;margin-top:0.35pt;width:18.25pt;height:18.25pt;mso-wrap-style:square;v-text-anchor:top" wp14:anchorId="5D20A21C">
                <v:fill o:detectmouseclick="t" type="solid" color2="black"/>
                <v:stroke color="#3465a4" weight="9360" joinstyle="miter" endcap="flat"/>
                <v:textbox>
                  <w:txbxContent>
                    <w:p>
                      <w:pPr>
                        <w:pStyle w:val="Contenudecadre"/>
                        <w:spacing w:before="0" w:after="160"/>
                        <w:rPr/>
                      </w:pPr>
                      <w:r>
                        <w:rPr/>
                        <w:t>1</w:t>
                      </w:r>
                    </w:p>
                  </w:txbxContent>
                </v:textbox>
                <w10:wrap type="none"/>
              </v:rect>
            </w:pict>
          </mc:Fallback>
        </mc:AlternateContent>
      </w:r>
    </w:p>
    <w:p>
      <w:pPr>
        <w:pStyle w:val="NoSpacing"/>
        <w:jc w:val="both"/>
        <w:rPr>
          <w:highlight w:val="none"/>
          <w:shd w:fill="auto" w:val="clear"/>
        </w:rPr>
      </w:pPr>
      <w:r>
        <mc:AlternateContent>
          <mc:Choice Requires="wps">
            <w:drawing>
              <wp:anchor behindDoc="0" distT="19050" distB="19050" distL="0" distR="36830" simplePos="0" locked="0" layoutInCell="1" allowOverlap="1" relativeHeight="37" wp14:anchorId="440A4158">
                <wp:simplePos x="0" y="0"/>
                <wp:positionH relativeFrom="column">
                  <wp:posOffset>1040130</wp:posOffset>
                </wp:positionH>
                <wp:positionV relativeFrom="paragraph">
                  <wp:posOffset>146685</wp:posOffset>
                </wp:positionV>
                <wp:extent cx="1868170" cy="635"/>
                <wp:effectExtent l="0" t="19050" r="0" b="19050"/>
                <wp:wrapNone/>
                <wp:docPr id="19" name="Connecteur droit 27"/>
                <a:graphic xmlns:a="http://schemas.openxmlformats.org/drawingml/2006/main">
                  <a:graphicData uri="http://schemas.microsoft.com/office/word/2010/wordprocessingShape">
                    <wps:wsp>
                      <wps:cNvSpPr/>
                      <wps:spPr>
                        <a:xfrm>
                          <a:off x="0" y="0"/>
                          <a:ext cx="1868040" cy="720"/>
                        </a:xfrm>
                        <a:prstGeom prst="line">
                          <a:avLst/>
                        </a:prstGeom>
                        <a:ln w="38100">
                          <a:solidFill>
                            <a:srgbClr val="ed7d31"/>
                          </a:solidFill>
                        </a:ln>
                      </wps:spPr>
                      <wps:style>
                        <a:lnRef idx="1">
                          <a:schemeClr val="accent2"/>
                        </a:lnRef>
                        <a:fillRef idx="0">
                          <a:schemeClr val="accent2"/>
                        </a:fillRef>
                        <a:effectRef idx="0">
                          <a:schemeClr val="accent2"/>
                        </a:effectRef>
                        <a:fontRef idx="minor"/>
                      </wps:style>
                      <wps:bodyPr/>
                    </wps:wsp>
                  </a:graphicData>
                </a:graphic>
              </wp:anchor>
            </w:drawing>
          </mc:Choice>
          <mc:Fallback>
            <w:pict>
              <v:line id="shape_0" from="81.9pt,11.55pt" to="228.95pt,11.55pt" ID="Connecteur droit 27" stroked="t" o:allowincell="f" style="position:absolute" wp14:anchorId="440A4158">
                <v:stroke color="#ed7d31" weight="38160" joinstyle="miter" endcap="flat"/>
                <v:fill o:detectmouseclick="t" on="false"/>
                <w10:wrap type="none"/>
              </v:line>
            </w:pict>
          </mc:Fallback>
        </mc:AlternateContent>
        <mc:AlternateContent>
          <mc:Choice Requires="wps">
            <w:drawing>
              <wp:anchor behindDoc="1" distT="0" distB="0" distL="0" distR="0" simplePos="0" locked="0" layoutInCell="1" allowOverlap="1" relativeHeight="41" wp14:anchorId="6FC6653B">
                <wp:simplePos x="0" y="0"/>
                <wp:positionH relativeFrom="column">
                  <wp:posOffset>3679825</wp:posOffset>
                </wp:positionH>
                <wp:positionV relativeFrom="paragraph">
                  <wp:posOffset>122555</wp:posOffset>
                </wp:positionV>
                <wp:extent cx="1455420" cy="635"/>
                <wp:effectExtent l="635" t="3810" r="0" b="3175"/>
                <wp:wrapNone/>
                <wp:docPr id="20" name="Connecteur droit 32"/>
                <a:graphic xmlns:a="http://schemas.openxmlformats.org/drawingml/2006/main">
                  <a:graphicData uri="http://schemas.microsoft.com/office/word/2010/wordprocessingShape">
                    <wps:wsp>
                      <wps:cNvSpPr/>
                      <wps:spPr>
                        <a:xfrm>
                          <a:off x="0" y="0"/>
                          <a:ext cx="1455480" cy="720"/>
                        </a:xfrm>
                        <a:prstGeom prst="line">
                          <a:avLst/>
                        </a:prstGeom>
                        <a:ln>
                          <a:solidFill>
                            <a:srgbClr val="4472c4"/>
                          </a:solidFill>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289.75pt,9.65pt" to="404.3pt,9.65pt" ID="Connecteur droit 32" stroked="t" o:allowincell="f" style="position:absolute" wp14:anchorId="6FC6653B">
                <v:stroke color="#4472c4" weight="6480" joinstyle="miter" endcap="flat"/>
                <v:fill o:detectmouseclick="t" on="false"/>
                <w10:wrap type="none"/>
              </v:line>
            </w:pict>
          </mc:Fallback>
        </mc:AlternateContent>
      </w:r>
      <w:r>
        <w:rPr>
          <w:shd w:fill="auto" w:val="clear"/>
        </w:rPr>
        <w:t>Œil</w:t>
      </w:r>
    </w:p>
    <w:p>
      <w:pPr>
        <w:pStyle w:val="NoSpacing"/>
        <w:jc w:val="both"/>
        <w:rPr>
          <w:b/>
          <w:bCs/>
          <w:highlight w:val="none"/>
          <w:shd w:fill="auto" w:val="clear"/>
        </w:rPr>
      </w:pPr>
      <w:r>
        <w:rPr>
          <w:b/>
          <w:bCs/>
          <w:shd w:fill="auto" w:val="clear"/>
        </w:rPr>
        <mc:AlternateContent>
          <mc:Choice Requires="wps">
            <w:drawing>
              <wp:anchor behindDoc="0" distT="40640" distB="54610" distL="109220" distR="137160" simplePos="0" locked="0" layoutInCell="0" allowOverlap="1" relativeHeight="20" wp14:anchorId="4E7CBF4F">
                <wp:simplePos x="0" y="0"/>
                <wp:positionH relativeFrom="column">
                  <wp:posOffset>420370</wp:posOffset>
                </wp:positionH>
                <wp:positionV relativeFrom="paragraph">
                  <wp:posOffset>97155</wp:posOffset>
                </wp:positionV>
                <wp:extent cx="619760" cy="309880"/>
                <wp:effectExtent l="5080" t="5080" r="5080" b="5080"/>
                <wp:wrapSquare wrapText="bothSides"/>
                <wp:docPr id="21" name="Zone de texte 2"/>
                <a:graphic xmlns:a="http://schemas.openxmlformats.org/drawingml/2006/main">
                  <a:graphicData uri="http://schemas.microsoft.com/office/word/2010/wordprocessingShape">
                    <wps:wsp>
                      <wps:cNvSpPr/>
                      <wps:spPr>
                        <a:xfrm>
                          <a:off x="0" y="0"/>
                          <a:ext cx="619920" cy="309960"/>
                        </a:xfrm>
                        <a:prstGeom prst="rect">
                          <a:avLst/>
                        </a:prstGeom>
                        <a:solidFill>
                          <a:srgbClr val="ffffff"/>
                        </a:solidFill>
                        <a:ln w="9525">
                          <a:solidFill>
                            <a:srgbClr val="000000"/>
                          </a:solidFill>
                          <a:miter/>
                        </a:ln>
                      </wps:spPr>
                      <wps:style>
                        <a:lnRef idx="0"/>
                        <a:fillRef idx="0"/>
                        <a:effectRef idx="0"/>
                        <a:fontRef idx="minor"/>
                      </wps:style>
                      <wps:txbx>
                        <w:txbxContent>
                          <w:p>
                            <w:pPr>
                              <w:pStyle w:val="Contenudecadre"/>
                              <w:spacing w:before="0" w:after="160"/>
                              <w:rPr/>
                            </w:pPr>
                            <w:r>
                              <w:rPr/>
                              <w:t>Muscle</w:t>
                            </w:r>
                          </w:p>
                        </w:txbxContent>
                      </wps:txbx>
                      <wps:bodyPr anchor="t">
                        <a:noAutofit/>
                      </wps:bodyPr>
                    </wps:wsp>
                  </a:graphicData>
                </a:graphic>
              </wp:anchor>
            </w:drawing>
          </mc:Choice>
          <mc:Fallback>
            <w:pict>
              <v:rect id="shape_0" ID="Zone de texte 2" path="m0,0l-2147483645,0l-2147483645,-2147483646l0,-2147483646xe" fillcolor="white" stroked="t" o:allowincell="f" style="position:absolute;margin-left:33.1pt;margin-top:7.65pt;width:48.75pt;height:24.35pt;mso-wrap-style:square;v-text-anchor:top" wp14:anchorId="4E7CBF4F">
                <v:fill o:detectmouseclick="t" type="solid" color2="black"/>
                <v:stroke color="black" weight="9360" joinstyle="miter" endcap="flat"/>
                <v:textbox>
                  <w:txbxContent>
                    <w:p>
                      <w:pPr>
                        <w:pStyle w:val="Contenudecadre"/>
                        <w:spacing w:before="0" w:after="160"/>
                        <w:rPr/>
                      </w:pPr>
                      <w:r>
                        <w:rPr/>
                        <w:t>Muscle</w:t>
                      </w:r>
                    </w:p>
                  </w:txbxContent>
                </v:textbox>
                <w10:wrap type="square"/>
              </v:rect>
            </w:pict>
          </mc:Fallback>
        </mc:AlternateContent>
      </w:r>
    </w:p>
    <w:p>
      <w:pPr>
        <w:pStyle w:val="NoSpacing"/>
        <w:jc w:val="both"/>
        <w:rPr>
          <w:b/>
          <w:bCs/>
          <w:highlight w:val="none"/>
          <w:shd w:fill="auto" w:val="clear"/>
        </w:rPr>
      </w:pPr>
      <w:r>
        <w:rPr>
          <w:b/>
          <w:bCs/>
          <w:shd w:fill="auto" w:val="clear"/>
        </w:rPr>
        <mc:AlternateContent>
          <mc:Choice Requires="wps">
            <w:drawing>
              <wp:anchor behindDoc="1" distT="19050" distB="27940" distL="0" distR="1905" simplePos="0" locked="0" layoutInCell="1" allowOverlap="1" relativeHeight="38" wp14:anchorId="5086C914">
                <wp:simplePos x="0" y="0"/>
                <wp:positionH relativeFrom="column">
                  <wp:posOffset>841375</wp:posOffset>
                </wp:positionH>
                <wp:positionV relativeFrom="paragraph">
                  <wp:posOffset>28575</wp:posOffset>
                </wp:positionV>
                <wp:extent cx="970280" cy="638810"/>
                <wp:effectExtent l="635" t="14605" r="635" b="15240"/>
                <wp:wrapNone/>
                <wp:docPr id="22" name="Connecteur : en angle 29"/>
                <a:graphic xmlns:a="http://schemas.openxmlformats.org/drawingml/2006/main">
                  <a:graphicData uri="http://schemas.microsoft.com/office/word/2010/wordprocessingShape">
                    <wps:wsp>
                      <wps:cNvSpPr/>
                      <wps:spPr>
                        <a:xfrm>
                          <a:off x="0" y="0"/>
                          <a:ext cx="970200" cy="638640"/>
                        </a:xfrm>
                        <a:prstGeom prst="bentConnector3">
                          <a:avLst>
                            <a:gd name="adj1" fmla="val 5652"/>
                          </a:avLst>
                        </a:prstGeom>
                        <a:noFill/>
                        <a:ln w="28575">
                          <a:solidFill>
                            <a:srgbClr val="a5a5a5"/>
                          </a:solidFill>
                        </a:ln>
                      </wps:spPr>
                      <wps:style>
                        <a:lnRef idx="3">
                          <a:schemeClr val="accent3"/>
                        </a:lnRef>
                        <a:fillRef idx="0">
                          <a:schemeClr val="accent3"/>
                        </a:fillRef>
                        <a:effectRef idx="2">
                          <a:schemeClr val="accent3"/>
                        </a:effectRef>
                        <a:fontRef idx="minor"/>
                      </wps:style>
                      <wps:bodyPr/>
                    </wps:wsp>
                  </a:graphicData>
                </a:graphic>
              </wp:anchor>
            </w:drawing>
          </mc:Choice>
          <mc:Fallback>
            <w:pict>
              <v:shapetype id="_x0000_t34" coordsize="21600,21600" o:spt="34" adj="10800" path="m,l@0,l@0,21600l21600,21600nfe">
                <v:stroke joinstyle="miter"/>
                <v:formulas>
                  <v:f eqn="val #0"/>
                </v:formulas>
                <v:path gradientshapeok="t" o:connecttype="rect" textboxrect="0,0,21600,21600"/>
                <v:handles>
                  <v:h position="@0,10800"/>
                </v:handles>
              </v:shapetype>
              <v:shape id="shape_0" ID="Connecteur : en angle 29" path="m0,0l-2147483647,0l-2147483647,-2147483644l-2147483645,-2147483644e" stroked="t" o:allowincell="f" style="position:absolute;margin-left:66.25pt;margin-top:2.25pt;width:76.35pt;height:50.25pt;mso-wrap-style:none;v-text-anchor:middle" wp14:anchorId="5086C914" type="_x0000_t34">
                <v:fill o:detectmouseclick="t" on="false"/>
                <v:stroke color="#a5a5a5" weight="28440" joinstyle="miter" endcap="flat"/>
                <w10:wrap type="none"/>
              </v:shape>
            </w:pict>
          </mc:Fallback>
        </mc:AlternateContent>
        <mc:AlternateContent>
          <mc:Choice Requires="wps">
            <w:drawing>
              <wp:anchor behindDoc="1" distT="19050" distB="32385" distL="19050" distR="5080" simplePos="0" locked="0" layoutInCell="1" allowOverlap="1" relativeHeight="39" wp14:anchorId="7FA2E80F">
                <wp:simplePos x="0" y="0"/>
                <wp:positionH relativeFrom="column">
                  <wp:posOffset>706120</wp:posOffset>
                </wp:positionH>
                <wp:positionV relativeFrom="paragraph">
                  <wp:posOffset>100330</wp:posOffset>
                </wp:positionV>
                <wp:extent cx="1080770" cy="692150"/>
                <wp:effectExtent l="9525" t="14605" r="635" b="15240"/>
                <wp:wrapNone/>
                <wp:docPr id="23" name="Connecteur : en angle 30"/>
                <a:graphic xmlns:a="http://schemas.openxmlformats.org/drawingml/2006/main">
                  <a:graphicData uri="http://schemas.microsoft.com/office/word/2010/wordprocessingShape">
                    <wps:wsp>
                      <wps:cNvSpPr/>
                      <wps:spPr>
                        <a:xfrm>
                          <a:off x="0" y="0"/>
                          <a:ext cx="1080720" cy="692280"/>
                        </a:xfrm>
                        <a:prstGeom prst="bentConnector3">
                          <a:avLst>
                            <a:gd name="adj1" fmla="val 478"/>
                          </a:avLst>
                        </a:prstGeom>
                        <a:noFill/>
                        <a:ln w="28575">
                          <a:solidFill>
                            <a:srgbClr val="70ad47"/>
                          </a:solidFill>
                        </a:ln>
                      </wps:spPr>
                      <wps:style>
                        <a:lnRef idx="1">
                          <a:schemeClr val="accent6"/>
                        </a:lnRef>
                        <a:fillRef idx="0">
                          <a:schemeClr val="accent6"/>
                        </a:fillRef>
                        <a:effectRef idx="0">
                          <a:schemeClr val="accent6"/>
                        </a:effectRef>
                        <a:fontRef idx="minor"/>
                      </wps:style>
                      <wps:bodyPr/>
                    </wps:wsp>
                  </a:graphicData>
                </a:graphic>
              </wp:anchor>
            </w:drawing>
          </mc:Choice>
          <mc:Fallback>
            <w:pict>
              <v:shape id="shape_0" ID="Connecteur : en angle 30" path="m0,0l-2147483647,0l-2147483647,-2147483644l-2147483645,-2147483644e" stroked="t" o:allowincell="f" style="position:absolute;margin-left:55.6pt;margin-top:7.9pt;width:85.05pt;height:54.45pt;mso-wrap-style:none;v-text-anchor:middle" wp14:anchorId="7FA2E80F" type="_x0000_t34">
                <v:fill o:detectmouseclick="t" on="false"/>
                <v:stroke color="#70ad47" weight="28440" joinstyle="miter" endcap="flat"/>
                <w10:wrap type="none"/>
              </v:shape>
            </w:pict>
          </mc:Fallback>
        </mc:AlternateContent>
        <mc:AlternateContent>
          <mc:Choice Requires="wps">
            <w:drawing>
              <wp:anchor behindDoc="1" distT="19050" distB="32385" distL="38100" distR="0" simplePos="0" locked="0" layoutInCell="0" allowOverlap="1" relativeHeight="40" wp14:anchorId="594DAE5C">
                <wp:simplePos x="0" y="0"/>
                <wp:positionH relativeFrom="margin">
                  <wp:posOffset>516890</wp:posOffset>
                </wp:positionH>
                <wp:positionV relativeFrom="paragraph">
                  <wp:posOffset>102235</wp:posOffset>
                </wp:positionV>
                <wp:extent cx="1333500" cy="824865"/>
                <wp:effectExtent l="20320" t="15240" r="635" b="14605"/>
                <wp:wrapNone/>
                <wp:docPr id="24" name="Connecteur : en angle 31"/>
                <a:graphic xmlns:a="http://schemas.openxmlformats.org/drawingml/2006/main">
                  <a:graphicData uri="http://schemas.microsoft.com/office/word/2010/wordprocessingShape">
                    <wps:wsp>
                      <wps:cNvSpPr/>
                      <wps:spPr>
                        <a:xfrm>
                          <a:off x="0" y="0"/>
                          <a:ext cx="1333440" cy="824760"/>
                        </a:xfrm>
                        <a:prstGeom prst="bentConnector3">
                          <a:avLst>
                            <a:gd name="adj1" fmla="val -439"/>
                          </a:avLst>
                        </a:prstGeom>
                        <a:noFill/>
                        <a:ln w="28575">
                          <a:solidFill>
                            <a:srgbClr val="ffc000"/>
                          </a:solidFill>
                        </a:ln>
                      </wps:spPr>
                      <wps:style>
                        <a:lnRef idx="1">
                          <a:schemeClr val="accent4"/>
                        </a:lnRef>
                        <a:fillRef idx="0">
                          <a:schemeClr val="accent4"/>
                        </a:fillRef>
                        <a:effectRef idx="0">
                          <a:schemeClr val="accent4"/>
                        </a:effectRef>
                        <a:fontRef idx="minor"/>
                      </wps:style>
                      <wps:bodyPr/>
                    </wps:wsp>
                  </a:graphicData>
                </a:graphic>
              </wp:anchor>
            </w:drawing>
          </mc:Choice>
          <mc:Fallback>
            <w:pict>
              <v:shape id="shape_0" ID="Connecteur : en angle 31" path="m0,0l-2147483647,0l-2147483647,-2147483644l-2147483645,-2147483644e" stroked="t" o:allowincell="f" style="position:absolute;margin-left:40.7pt;margin-top:8.05pt;width:104.95pt;height:64.9pt;mso-wrap-style:none;v-text-anchor:middle;mso-position-horizontal-relative:margin" wp14:anchorId="594DAE5C" type="_x0000_t34">
                <v:fill o:detectmouseclick="t" on="false"/>
                <v:stroke color="#ffc000" weight="28440" joinstyle="miter" endcap="flat"/>
                <w10:wrap type="none"/>
              </v:shape>
            </w:pict>
          </mc:Fallback>
        </mc:AlternateContent>
        <mc:AlternateContent>
          <mc:Choice Requires="wps">
            <w:drawing>
              <wp:anchor behindDoc="1" distT="0" distB="34290" distL="0" distR="33655" simplePos="0" locked="0" layoutInCell="1" allowOverlap="1" relativeHeight="42" wp14:anchorId="355AA39F">
                <wp:simplePos x="0" y="0"/>
                <wp:positionH relativeFrom="column">
                  <wp:posOffset>5413375</wp:posOffset>
                </wp:positionH>
                <wp:positionV relativeFrom="paragraph">
                  <wp:posOffset>4445</wp:posOffset>
                </wp:positionV>
                <wp:extent cx="7620" cy="1470660"/>
                <wp:effectExtent l="3810" t="0" r="3175" b="635"/>
                <wp:wrapNone/>
                <wp:docPr id="25" name="Connecteur droit 33"/>
                <a:graphic xmlns:a="http://schemas.openxmlformats.org/drawingml/2006/main">
                  <a:graphicData uri="http://schemas.microsoft.com/office/word/2010/wordprocessingShape">
                    <wps:wsp>
                      <wps:cNvSpPr/>
                      <wps:spPr>
                        <a:xfrm>
                          <a:off x="0" y="0"/>
                          <a:ext cx="7560" cy="1470600"/>
                        </a:xfrm>
                        <a:prstGeom prst="line">
                          <a:avLst/>
                        </a:prstGeom>
                        <a:ln>
                          <a:solidFill>
                            <a:srgbClr val="4472c4"/>
                          </a:solidFill>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426.25pt,0.35pt" to="426.8pt,116.1pt" ID="Connecteur droit 33" stroked="t" o:allowincell="f" style="position:absolute" wp14:anchorId="355AA39F">
                <v:stroke color="#4472c4" weight="6480" joinstyle="miter" endcap="flat"/>
                <v:fill o:detectmouseclick="t" on="false"/>
                <w10:wrap type="none"/>
              </v:line>
            </w:pict>
          </mc:Fallback>
        </mc:AlternateContent>
      </w:r>
    </w:p>
    <w:p>
      <w:pPr>
        <w:pStyle w:val="NoSpacing"/>
        <w:jc w:val="both"/>
        <w:rPr>
          <w:b/>
          <w:bCs/>
          <w:highlight w:val="none"/>
          <w:shd w:fill="auto" w:val="clear"/>
        </w:rPr>
      </w:pPr>
      <w:r>
        <w:rPr>
          <w:b/>
          <w:bCs/>
          <w:shd w:fill="auto" w:val="clear"/>
        </w:rPr>
        <mc:AlternateContent>
          <mc:Choice Requires="wps">
            <w:drawing>
              <wp:anchor behindDoc="1" distT="0" distB="0" distL="0" distR="0" simplePos="0" locked="0" layoutInCell="1" allowOverlap="1" relativeHeight="48" wp14:anchorId="48761530">
                <wp:simplePos x="0" y="0"/>
                <wp:positionH relativeFrom="column">
                  <wp:posOffset>930275</wp:posOffset>
                </wp:positionH>
                <wp:positionV relativeFrom="paragraph">
                  <wp:posOffset>3810</wp:posOffset>
                </wp:positionV>
                <wp:extent cx="349250" cy="271780"/>
                <wp:effectExtent l="0" t="0" r="0" b="0"/>
                <wp:wrapNone/>
                <wp:docPr id="26" name="Zone de texte 2"/>
                <a:graphic xmlns:a="http://schemas.openxmlformats.org/drawingml/2006/main">
                  <a:graphicData uri="http://schemas.microsoft.com/office/word/2010/wordprocessingShape">
                    <wps:wsp>
                      <wps:cNvSpPr/>
                      <wps:spPr>
                        <a:xfrm>
                          <a:off x="0" y="0"/>
                          <a:ext cx="349200" cy="271800"/>
                        </a:xfrm>
                        <a:prstGeom prst="rect">
                          <a:avLst/>
                        </a:prstGeom>
                        <a:solidFill>
                          <a:srgbClr val="ffffff"/>
                        </a:solidFill>
                        <a:ln w="9525">
                          <a:noFill/>
                        </a:ln>
                      </wps:spPr>
                      <wps:style>
                        <a:lnRef idx="0"/>
                        <a:fillRef idx="0"/>
                        <a:effectRef idx="0"/>
                        <a:fontRef idx="minor"/>
                      </wps:style>
                      <wps:txbx>
                        <w:txbxContent>
                          <w:p>
                            <w:pPr>
                              <w:pStyle w:val="Contenudecadre"/>
                              <w:spacing w:before="0" w:after="160"/>
                              <w:rPr>
                                <w:color w:themeColor="background1" w:themeShade="a6" w:val="A6A6A6"/>
                              </w:rPr>
                            </w:pPr>
                            <w:r>
                              <w:rPr>
                                <w:color w:themeColor="background1" w:themeShade="a6" w:val="A6A6A6"/>
                              </w:rPr>
                              <w:t>III</w:t>
                            </w:r>
                          </w:p>
                        </w:txbxContent>
                      </wps:txbx>
                      <wps:bodyPr anchor="t">
                        <a:spAutoFit/>
                      </wps:bodyPr>
                    </wps:wsp>
                  </a:graphicData>
                </a:graphic>
                <wp14:sizeRelV relativeFrom="margin">
                  <wp14:pctHeight>20000</wp14:pctHeight>
                </wp14:sizeRelV>
              </wp:anchor>
            </w:drawing>
          </mc:Choice>
          <mc:Fallback>
            <w:pict>
              <v:rect id="shape_0" ID="Zone de texte 2" path="m0,0l-2147483645,0l-2147483645,-2147483646l0,-2147483646xe" fillcolor="white" stroked="f" o:allowincell="f" style="position:absolute;margin-left:73.25pt;margin-top:0.3pt;width:27.45pt;height:21.35pt;mso-wrap-style:square;v-text-anchor:top" wp14:anchorId="48761530">
                <v:fill o:detectmouseclick="t" type="solid" color2="black"/>
                <v:stroke color="#3465a4" weight="9360" joinstyle="miter" endcap="flat"/>
                <v:textbox>
                  <w:txbxContent>
                    <w:p>
                      <w:pPr>
                        <w:pStyle w:val="Contenudecadre"/>
                        <w:spacing w:before="0" w:after="160"/>
                        <w:rPr>
                          <w:color w:themeColor="background1" w:themeShade="a6" w:val="A6A6A6"/>
                        </w:rPr>
                      </w:pPr>
                      <w:r>
                        <w:rPr>
                          <w:color w:themeColor="background1" w:themeShade="a6" w:val="A6A6A6"/>
                        </w:rPr>
                        <w:t>III</w:t>
                      </w:r>
                    </w:p>
                  </w:txbxContent>
                </v:textbox>
                <w10:wrap type="none"/>
              </v:rect>
            </w:pict>
          </mc:Fallback>
        </mc:AlternateContent>
      </w:r>
    </w:p>
    <w:p>
      <w:pPr>
        <w:pStyle w:val="NoSpacing"/>
        <w:jc w:val="both"/>
        <w:rPr>
          <w:highlight w:val="none"/>
          <w:shd w:fill="auto" w:val="clear"/>
        </w:rPr>
      </w:pPr>
      <w:r>
        <mc:AlternateContent>
          <mc:Choice Requires="wps">
            <w:drawing>
              <wp:anchor behindDoc="1" distT="0" distB="0" distL="0" distR="0" simplePos="0" locked="0" layoutInCell="1" allowOverlap="1" relativeHeight="16" wp14:anchorId="45B7A58F">
                <wp:simplePos x="0" y="0"/>
                <wp:positionH relativeFrom="column">
                  <wp:posOffset>633095</wp:posOffset>
                </wp:positionH>
                <wp:positionV relativeFrom="paragraph">
                  <wp:posOffset>71755</wp:posOffset>
                </wp:positionV>
                <wp:extent cx="349250" cy="271780"/>
                <wp:effectExtent l="0" t="0" r="0" b="0"/>
                <wp:wrapNone/>
                <wp:docPr id="27" name="Zone de texte 2"/>
                <a:graphic xmlns:a="http://schemas.openxmlformats.org/drawingml/2006/main">
                  <a:graphicData uri="http://schemas.microsoft.com/office/word/2010/wordprocessingShape">
                    <wps:wsp>
                      <wps:cNvSpPr/>
                      <wps:spPr>
                        <a:xfrm>
                          <a:off x="0" y="0"/>
                          <a:ext cx="349200" cy="271800"/>
                        </a:xfrm>
                        <a:prstGeom prst="rect">
                          <a:avLst/>
                        </a:prstGeom>
                        <a:solidFill>
                          <a:srgbClr val="ffffff"/>
                        </a:solidFill>
                        <a:ln w="9525">
                          <a:noFill/>
                        </a:ln>
                      </wps:spPr>
                      <wps:style>
                        <a:lnRef idx="0"/>
                        <a:fillRef idx="0"/>
                        <a:effectRef idx="0"/>
                        <a:fontRef idx="minor"/>
                      </wps:style>
                      <wps:txbx>
                        <w:txbxContent>
                          <w:p>
                            <w:pPr>
                              <w:pStyle w:val="Contenudecadre"/>
                              <w:spacing w:before="0" w:after="160"/>
                              <w:rPr>
                                <w:color w:val="92D050"/>
                              </w:rPr>
                            </w:pPr>
                            <w:r>
                              <w:rPr>
                                <w:color w:val="92D050"/>
                              </w:rPr>
                              <w:t>VI</w:t>
                            </w:r>
                          </w:p>
                        </w:txbxContent>
                      </wps:txbx>
                      <wps:bodyPr anchor="t">
                        <a:spAutoFit/>
                      </wps:bodyPr>
                    </wps:wsp>
                  </a:graphicData>
                </a:graphic>
                <wp14:sizeRelV relativeFrom="margin">
                  <wp14:pctHeight>20000</wp14:pctHeight>
                </wp14:sizeRelV>
              </wp:anchor>
            </w:drawing>
          </mc:Choice>
          <mc:Fallback>
            <w:pict>
              <v:rect id="shape_0" ID="Zone de texte 2" path="m0,0l-2147483645,0l-2147483645,-2147483646l0,-2147483646xe" fillcolor="white" stroked="f" o:allowincell="f" style="position:absolute;margin-left:49.85pt;margin-top:5.65pt;width:27.45pt;height:21.35pt;mso-wrap-style:square;v-text-anchor:top" wp14:anchorId="45B7A58F">
                <v:fill o:detectmouseclick="t" type="solid" color2="black"/>
                <v:stroke color="#3465a4" weight="9360" joinstyle="miter" endcap="flat"/>
                <v:textbox>
                  <w:txbxContent>
                    <w:p>
                      <w:pPr>
                        <w:pStyle w:val="Contenudecadre"/>
                        <w:spacing w:before="0" w:after="160"/>
                        <w:rPr>
                          <w:color w:val="92D050"/>
                        </w:rPr>
                      </w:pPr>
                      <w:r>
                        <w:rPr>
                          <w:color w:val="92D050"/>
                        </w:rPr>
                        <w:t>VI</w:t>
                      </w:r>
                    </w:p>
                  </w:txbxContent>
                </v:textbox>
                <w10:wrap type="none"/>
              </v:rect>
            </w:pict>
          </mc:Fallback>
        </mc:AlternateContent>
        <mc:AlternateContent>
          <mc:Choice Requires="wps">
            <w:drawing>
              <wp:anchor behindDoc="1" distT="3175" distB="13335" distL="0" distR="32385" simplePos="0" locked="0" layoutInCell="1" allowOverlap="1" relativeHeight="45" wp14:anchorId="79A63500">
                <wp:simplePos x="0" y="0"/>
                <wp:positionH relativeFrom="column">
                  <wp:posOffset>2229485</wp:posOffset>
                </wp:positionH>
                <wp:positionV relativeFrom="paragraph">
                  <wp:posOffset>5080</wp:posOffset>
                </wp:positionV>
                <wp:extent cx="1831975" cy="770890"/>
                <wp:effectExtent l="3175" t="635" r="3810" b="0"/>
                <wp:wrapNone/>
                <wp:docPr id="28" name="Connecteur : en angle 37"/>
                <a:graphic xmlns:a="http://schemas.openxmlformats.org/drawingml/2006/main">
                  <a:graphicData uri="http://schemas.microsoft.com/office/word/2010/wordprocessingShape">
                    <wps:wsp>
                      <wps:cNvSpPr/>
                      <wps:spPr>
                        <a:xfrm flipV="1" rot="5400000">
                          <a:off x="0" y="0"/>
                          <a:ext cx="1832040" cy="770760"/>
                        </a:xfrm>
                        <a:prstGeom prst="bentConnector3">
                          <a:avLst>
                            <a:gd name="adj1" fmla="val 33060"/>
                          </a:avLst>
                        </a:prstGeom>
                        <a:noFill/>
                        <a:ln>
                          <a:solidFill>
                            <a:srgbClr val="4472c4"/>
                          </a:solidFill>
                        </a:ln>
                      </wps:spPr>
                      <wps:style>
                        <a:lnRef idx="1">
                          <a:schemeClr val="accent1"/>
                        </a:lnRef>
                        <a:fillRef idx="0">
                          <a:schemeClr val="accent1"/>
                        </a:fillRef>
                        <a:effectRef idx="0">
                          <a:schemeClr val="accent1"/>
                        </a:effectRef>
                        <a:fontRef idx="minor"/>
                      </wps:style>
                      <wps:bodyPr/>
                    </wps:wsp>
                  </a:graphicData>
                </a:graphic>
              </wp:anchor>
            </w:drawing>
          </mc:Choice>
          <mc:Fallback>
            <w:pict>
              <v:shape id="shape_0" ID="Connecteur : en angle 37" path="m0,0l-2147483647,0l-2147483647,-2147483644l-2147483645,-2147483644e" stroked="t" o:allowincell="f" style="position:absolute;margin-left:175.55pt;margin-top:0.35pt;width:144.2pt;height:60.65pt;flip:y;mso-wrap-style:none;v-text-anchor:middle;rotation:270" wp14:anchorId="79A63500" type="_x0000_t34">
                <v:fill o:detectmouseclick="t" on="false"/>
                <v:stroke color="#4472c4" weight="6480" joinstyle="miter" endcap="flat"/>
                <w10:wrap type="none"/>
              </v:shape>
            </w:pict>
          </mc:Fallback>
        </mc:AlternateContent>
        <mc:AlternateContent>
          <mc:Choice Requires="wps">
            <w:drawing>
              <wp:anchor behindDoc="1" distT="0" distB="6350" distL="0" distR="0" simplePos="0" locked="0" layoutInCell="1" allowOverlap="1" relativeHeight="58" wp14:anchorId="2A413A0F">
                <wp:simplePos x="0" y="0"/>
                <wp:positionH relativeFrom="column">
                  <wp:posOffset>2722245</wp:posOffset>
                </wp:positionH>
                <wp:positionV relativeFrom="paragraph">
                  <wp:posOffset>149225</wp:posOffset>
                </wp:positionV>
                <wp:extent cx="217805" cy="259715"/>
                <wp:effectExtent l="0" t="0" r="0" b="6985"/>
                <wp:wrapNone/>
                <wp:docPr id="29" name="Zone de texte 2"/>
                <a:graphic xmlns:a="http://schemas.openxmlformats.org/drawingml/2006/main">
                  <a:graphicData uri="http://schemas.microsoft.com/office/word/2010/wordprocessingShape">
                    <wps:wsp>
                      <wps:cNvSpPr/>
                      <wps:spPr>
                        <a:xfrm>
                          <a:off x="0" y="0"/>
                          <a:ext cx="217800" cy="259560"/>
                        </a:xfrm>
                        <a:prstGeom prst="rect">
                          <a:avLst/>
                        </a:prstGeom>
                        <a:solidFill>
                          <a:srgbClr val="ffffff"/>
                        </a:solidFill>
                        <a:ln w="9525">
                          <a:noFill/>
                        </a:ln>
                      </wps:spPr>
                      <wps:style>
                        <a:lnRef idx="0"/>
                        <a:fillRef idx="0"/>
                        <a:effectRef idx="0"/>
                        <a:fontRef idx="minor"/>
                      </wps:style>
                      <wps:txbx>
                        <w:txbxContent>
                          <w:p>
                            <w:pPr>
                              <w:pStyle w:val="Contenudecadre"/>
                              <w:spacing w:before="0" w:after="160"/>
                              <w:rPr/>
                            </w:pPr>
                            <w:r>
                              <w:rPr/>
                              <w:t>5</w:t>
                            </w:r>
                          </w:p>
                        </w:txbxContent>
                      </wps:txbx>
                      <wps:bodyPr anchor="t">
                        <a:noAutofit/>
                      </wps:bodyPr>
                    </wps:wsp>
                  </a:graphicData>
                </a:graphic>
              </wp:anchor>
            </w:drawing>
          </mc:Choice>
          <mc:Fallback>
            <w:pict>
              <v:rect id="shape_0" ID="Zone de texte 2" path="m0,0l-2147483645,0l-2147483645,-2147483646l0,-2147483646xe" fillcolor="white" stroked="f" o:allowincell="f" style="position:absolute;margin-left:214.35pt;margin-top:11.75pt;width:17.1pt;height:20.4pt;mso-wrap-style:square;v-text-anchor:top" wp14:anchorId="2A413A0F">
                <v:fill o:detectmouseclick="t" type="solid" color2="black"/>
                <v:stroke color="#3465a4" weight="9360" joinstyle="miter" endcap="flat"/>
                <v:textbox>
                  <w:txbxContent>
                    <w:p>
                      <w:pPr>
                        <w:pStyle w:val="Contenudecadre"/>
                        <w:spacing w:before="0" w:after="160"/>
                        <w:rPr/>
                      </w:pPr>
                      <w:r>
                        <w:rPr/>
                        <w:t>5</w:t>
                      </w:r>
                    </w:p>
                  </w:txbxContent>
                </v:textbox>
                <w10:wrap type="none"/>
              </v:rect>
            </w:pict>
          </mc:Fallback>
        </mc:AlternateContent>
      </w:r>
      <w:r>
        <w:rPr>
          <w:b/>
          <w:bCs/>
          <w:shd w:fill="auto" w:val="clear"/>
        </w:rPr>
        <w:tab/>
        <w:tab/>
        <w:tab/>
        <w:tab/>
      </w:r>
      <w:r>
        <w:rPr>
          <w:shd w:fill="auto" w:val="clear"/>
        </w:rPr>
        <w:t>Noyaux</w:t>
      </w:r>
    </w:p>
    <w:p>
      <w:pPr>
        <w:pStyle w:val="NoSpacing"/>
        <w:tabs>
          <w:tab w:val="clear" w:pos="720"/>
          <w:tab w:val="left" w:pos="1853" w:leader="none"/>
        </w:tabs>
        <w:jc w:val="both"/>
        <w:rPr>
          <w:highlight w:val="none"/>
          <w:shd w:fill="auto" w:val="clear"/>
        </w:rPr>
      </w:pPr>
      <w:r>
        <mc:AlternateContent>
          <mc:Choice Requires="wps">
            <w:drawing>
              <wp:anchor behindDoc="0" distT="0" distB="26670" distL="0" distR="19050" simplePos="0" locked="0" layoutInCell="0" allowOverlap="1" relativeHeight="34" wp14:anchorId="2006BE4C">
                <wp:simplePos x="0" y="0"/>
                <wp:positionH relativeFrom="margin">
                  <wp:posOffset>1795780</wp:posOffset>
                </wp:positionH>
                <wp:positionV relativeFrom="paragraph">
                  <wp:posOffset>41910</wp:posOffset>
                </wp:positionV>
                <wp:extent cx="914400" cy="468630"/>
                <wp:effectExtent l="5080" t="5080" r="5080" b="5080"/>
                <wp:wrapNone/>
                <wp:docPr id="30" name="Zone de texte 2"/>
                <a:graphic xmlns:a="http://schemas.openxmlformats.org/drawingml/2006/main">
                  <a:graphicData uri="http://schemas.microsoft.com/office/word/2010/wordprocessingShape">
                    <wps:wsp>
                      <wps:cNvSpPr/>
                      <wps:spPr>
                        <a:xfrm>
                          <a:off x="0" y="0"/>
                          <a:ext cx="914400" cy="468720"/>
                        </a:xfrm>
                        <a:prstGeom prst="rect">
                          <a:avLst/>
                        </a:prstGeom>
                        <a:solidFill>
                          <a:srgbClr val="ffffff"/>
                        </a:solidFill>
                        <a:ln w="9525">
                          <a:solidFill>
                            <a:srgbClr val="000000"/>
                          </a:solidFill>
                          <a:miter/>
                        </a:ln>
                      </wps:spPr>
                      <wps:style>
                        <a:lnRef idx="0"/>
                        <a:fillRef idx="0"/>
                        <a:effectRef idx="0"/>
                        <a:fontRef idx="minor"/>
                      </wps:style>
                      <wps:txbx>
                        <w:txbxContent>
                          <w:p>
                            <w:pPr>
                              <w:pStyle w:val="Contenudecadre"/>
                              <w:spacing w:before="0" w:after="160"/>
                              <w:rPr/>
                            </w:pPr>
                            <w:r>
                              <w:rPr/>
                            </w:r>
                          </w:p>
                        </w:txbxContent>
                      </wps:txbx>
                      <wps:bodyPr anchor="t">
                        <a:noAutofit/>
                      </wps:bodyPr>
                    </wps:wsp>
                  </a:graphicData>
                </a:graphic>
              </wp:anchor>
            </w:drawing>
          </mc:Choice>
          <mc:Fallback>
            <w:pict>
              <v:rect id="shape_0" ID="Zone de texte 2" path="m0,0l-2147483645,0l-2147483645,-2147483646l0,-2147483646xe" fillcolor="white" stroked="t" o:allowincell="f" style="position:absolute;margin-left:141.4pt;margin-top:3.3pt;width:71.95pt;height:36.85pt;mso-wrap-style:none;v-text-anchor:middle;mso-position-horizontal-relative:margin" wp14:anchorId="2006BE4C">
                <v:fill o:detectmouseclick="t" type="solid" color2="black"/>
                <v:stroke color="black" weight="9360" joinstyle="miter" endcap="flat"/>
                <v:textbox>
                  <w:txbxContent>
                    <w:p>
                      <w:pPr>
                        <w:pStyle w:val="Contenudecadre"/>
                        <w:spacing w:before="0" w:after="160"/>
                        <w:rPr/>
                      </w:pPr>
                      <w:r>
                        <w:rPr/>
                      </w:r>
                    </w:p>
                  </w:txbxContent>
                </v:textbox>
                <w10:wrap type="none"/>
              </v:rect>
            </w:pict>
          </mc:Fallback>
        </mc:AlternateContent>
      </w:r>
      <w:r>
        <w:rPr>
          <w:b/>
          <w:bCs/>
          <w:shd w:fill="auto" w:val="clear"/>
        </w:rPr>
        <w:tab/>
      </w:r>
    </w:p>
    <w:p>
      <w:pPr>
        <w:pStyle w:val="NoSpacing"/>
        <w:jc w:val="both"/>
        <w:rPr>
          <w:b/>
          <w:bCs/>
          <w:highlight w:val="none"/>
          <w:shd w:fill="auto" w:val="clear"/>
        </w:rPr>
      </w:pPr>
      <w:r>
        <w:rPr>
          <w:b/>
          <w:bCs/>
          <w:shd w:fill="auto" w:val="clear"/>
        </w:rPr>
        <mc:AlternateContent>
          <mc:Choice Requires="wps">
            <w:drawing>
              <wp:anchor behindDoc="1" distT="0" distB="0" distL="0" distR="0" simplePos="0" locked="0" layoutInCell="1" allowOverlap="1" relativeHeight="14" wp14:anchorId="68052413">
                <wp:simplePos x="0" y="0"/>
                <wp:positionH relativeFrom="column">
                  <wp:posOffset>442595</wp:posOffset>
                </wp:positionH>
                <wp:positionV relativeFrom="paragraph">
                  <wp:posOffset>28575</wp:posOffset>
                </wp:positionV>
                <wp:extent cx="349250" cy="271780"/>
                <wp:effectExtent l="0" t="0" r="0" b="0"/>
                <wp:wrapNone/>
                <wp:docPr id="31" name="Zone de texte 2"/>
                <a:graphic xmlns:a="http://schemas.openxmlformats.org/drawingml/2006/main">
                  <a:graphicData uri="http://schemas.microsoft.com/office/word/2010/wordprocessingShape">
                    <wps:wsp>
                      <wps:cNvSpPr/>
                      <wps:spPr>
                        <a:xfrm>
                          <a:off x="0" y="0"/>
                          <a:ext cx="349200" cy="271800"/>
                        </a:xfrm>
                        <a:prstGeom prst="rect">
                          <a:avLst/>
                        </a:prstGeom>
                        <a:solidFill>
                          <a:srgbClr val="ffffff"/>
                        </a:solidFill>
                        <a:ln w="9525">
                          <a:noFill/>
                        </a:ln>
                      </wps:spPr>
                      <wps:style>
                        <a:lnRef idx="0"/>
                        <a:fillRef idx="0"/>
                        <a:effectRef idx="0"/>
                        <a:fontRef idx="minor"/>
                      </wps:style>
                      <wps:txbx>
                        <w:txbxContent>
                          <w:p>
                            <w:pPr>
                              <w:pStyle w:val="Contenudecadre"/>
                              <w:spacing w:before="0" w:after="160"/>
                              <w:rPr>
                                <w:color w:val="FFC000"/>
                              </w:rPr>
                            </w:pPr>
                            <w:r>
                              <w:rPr>
                                <w:color w:val="FFC000"/>
                              </w:rPr>
                              <w:t>IV</w:t>
                            </w:r>
                          </w:p>
                        </w:txbxContent>
                      </wps:txbx>
                      <wps:bodyPr anchor="t">
                        <a:spAutoFit/>
                      </wps:bodyPr>
                    </wps:wsp>
                  </a:graphicData>
                </a:graphic>
                <wp14:sizeRelV relativeFrom="margin">
                  <wp14:pctHeight>20000</wp14:pctHeight>
                </wp14:sizeRelV>
              </wp:anchor>
            </w:drawing>
          </mc:Choice>
          <mc:Fallback>
            <w:pict>
              <v:rect id="shape_0" ID="Zone de texte 2" path="m0,0l-2147483645,0l-2147483645,-2147483646l0,-2147483646xe" fillcolor="white" stroked="f" o:allowincell="f" style="position:absolute;margin-left:34.85pt;margin-top:2.25pt;width:27.45pt;height:21.35pt;mso-wrap-style:square;v-text-anchor:top" wp14:anchorId="68052413">
                <v:fill o:detectmouseclick="t" type="solid" color2="black"/>
                <v:stroke color="#3465a4" weight="9360" joinstyle="miter" endcap="flat"/>
                <v:textbox>
                  <w:txbxContent>
                    <w:p>
                      <w:pPr>
                        <w:pStyle w:val="Contenudecadre"/>
                        <w:spacing w:before="0" w:after="160"/>
                        <w:rPr>
                          <w:color w:val="FFC000"/>
                        </w:rPr>
                      </w:pPr>
                      <w:r>
                        <w:rPr>
                          <w:color w:val="FFC000"/>
                        </w:rPr>
                        <w:t>IV</w:t>
                      </w:r>
                    </w:p>
                  </w:txbxContent>
                </v:textbox>
                <w10:wrap type="none"/>
              </v:rect>
            </w:pict>
          </mc:Fallback>
        </mc:AlternateContent>
        <mc:AlternateContent>
          <mc:Choice Requires="wps">
            <w:drawing>
              <wp:anchor behindDoc="1" distT="0" distB="35560" distL="0" distR="24130" simplePos="0" locked="0" layoutInCell="1" allowOverlap="1" relativeHeight="44" wp14:anchorId="1CBA4116">
                <wp:simplePos x="0" y="0"/>
                <wp:positionH relativeFrom="column">
                  <wp:posOffset>2701925</wp:posOffset>
                </wp:positionH>
                <wp:positionV relativeFrom="paragraph">
                  <wp:posOffset>109855</wp:posOffset>
                </wp:positionV>
                <wp:extent cx="452755" cy="878840"/>
                <wp:effectExtent l="635" t="3175" r="5080" b="3810"/>
                <wp:wrapNone/>
                <wp:docPr id="32" name="Connecteur : en angle 35"/>
                <a:graphic xmlns:a="http://schemas.openxmlformats.org/drawingml/2006/main">
                  <a:graphicData uri="http://schemas.microsoft.com/office/word/2010/wordprocessingShape">
                    <wps:wsp>
                      <wps:cNvSpPr/>
                      <wps:spPr>
                        <a:xfrm>
                          <a:off x="0" y="0"/>
                          <a:ext cx="452880" cy="878760"/>
                        </a:xfrm>
                        <a:prstGeom prst="bentConnector3">
                          <a:avLst>
                            <a:gd name="adj1" fmla="val 100434"/>
                          </a:avLst>
                        </a:prstGeom>
                        <a:noFill/>
                        <a:ln>
                          <a:solidFill>
                            <a:srgbClr val="4472c4"/>
                          </a:solidFill>
                        </a:ln>
                      </wps:spPr>
                      <wps:style>
                        <a:lnRef idx="1">
                          <a:schemeClr val="accent1"/>
                        </a:lnRef>
                        <a:fillRef idx="0">
                          <a:schemeClr val="accent1"/>
                        </a:fillRef>
                        <a:effectRef idx="0">
                          <a:schemeClr val="accent1"/>
                        </a:effectRef>
                        <a:fontRef idx="minor"/>
                      </wps:style>
                      <wps:bodyPr/>
                    </wps:wsp>
                  </a:graphicData>
                </a:graphic>
              </wp:anchor>
            </w:drawing>
          </mc:Choice>
          <mc:Fallback>
            <w:pict>
              <v:shape id="shape_0" ID="Connecteur : en angle 35" path="m0,0l-2147483647,0l-2147483647,-2147483644l-2147483645,-2147483644e" stroked="t" o:allowincell="f" style="position:absolute;margin-left:212.75pt;margin-top:8.65pt;width:35.6pt;height:69.15pt;mso-wrap-style:none;v-text-anchor:middle" wp14:anchorId="1CBA4116" type="_x0000_t34">
                <v:fill o:detectmouseclick="t" on="false"/>
                <v:stroke color="#4472c4" weight="6480" joinstyle="miter" endcap="flat"/>
                <w10:wrap type="none"/>
              </v:shape>
            </w:pict>
          </mc:Fallback>
        </mc:AlternateContent>
      </w:r>
    </w:p>
    <w:p>
      <w:pPr>
        <w:pStyle w:val="NoSpacing"/>
        <w:jc w:val="both"/>
        <w:rPr>
          <w:b/>
          <w:bCs/>
          <w:highlight w:val="none"/>
          <w:shd w:fill="auto" w:val="clear"/>
        </w:rPr>
      </w:pPr>
      <w:r>
        <w:rPr>
          <w:b/>
          <w:bCs/>
          <w:shd w:fill="auto" w:val="clear"/>
        </w:rPr>
      </w:r>
    </w:p>
    <w:p>
      <w:pPr>
        <w:pStyle w:val="NoSpacing"/>
        <w:jc w:val="both"/>
        <w:rPr>
          <w:highlight w:val="none"/>
          <w:shd w:fill="auto" w:val="clear"/>
        </w:rPr>
      </w:pPr>
      <w:r>
        <mc:AlternateContent>
          <mc:Choice Requires="wps">
            <w:drawing>
              <wp:anchor behindDoc="1" distT="0" distB="6350" distL="0" distR="0" simplePos="0" locked="0" layoutInCell="1" allowOverlap="1" relativeHeight="54" wp14:anchorId="63974480">
                <wp:simplePos x="0" y="0"/>
                <wp:positionH relativeFrom="column">
                  <wp:posOffset>5148580</wp:posOffset>
                </wp:positionH>
                <wp:positionV relativeFrom="paragraph">
                  <wp:posOffset>114300</wp:posOffset>
                </wp:positionV>
                <wp:extent cx="217805" cy="259715"/>
                <wp:effectExtent l="0" t="0" r="0" b="6985"/>
                <wp:wrapNone/>
                <wp:docPr id="33" name="Zone de texte 2"/>
                <a:graphic xmlns:a="http://schemas.openxmlformats.org/drawingml/2006/main">
                  <a:graphicData uri="http://schemas.microsoft.com/office/word/2010/wordprocessingShape">
                    <wps:wsp>
                      <wps:cNvSpPr/>
                      <wps:spPr>
                        <a:xfrm>
                          <a:off x="0" y="0"/>
                          <a:ext cx="217800" cy="259560"/>
                        </a:xfrm>
                        <a:prstGeom prst="rect">
                          <a:avLst/>
                        </a:prstGeom>
                        <a:solidFill>
                          <a:srgbClr val="ffffff"/>
                        </a:solidFill>
                        <a:ln w="9525">
                          <a:noFill/>
                        </a:ln>
                      </wps:spPr>
                      <wps:style>
                        <a:lnRef idx="0"/>
                        <a:fillRef idx="0"/>
                        <a:effectRef idx="0"/>
                        <a:fontRef idx="minor"/>
                      </wps:style>
                      <wps:txbx>
                        <w:txbxContent>
                          <w:p>
                            <w:pPr>
                              <w:pStyle w:val="Contenudecadre"/>
                              <w:spacing w:before="0" w:after="160"/>
                              <w:rPr/>
                            </w:pPr>
                            <w:r>
                              <w:rPr/>
                              <w:t>3</w:t>
                            </w:r>
                          </w:p>
                        </w:txbxContent>
                      </wps:txbx>
                      <wps:bodyPr anchor="t">
                        <a:noAutofit/>
                      </wps:bodyPr>
                    </wps:wsp>
                  </a:graphicData>
                </a:graphic>
              </wp:anchor>
            </w:drawing>
          </mc:Choice>
          <mc:Fallback>
            <w:pict>
              <v:rect id="shape_0" ID="Zone de texte 2" path="m0,0l-2147483645,0l-2147483645,-2147483646l0,-2147483646xe" fillcolor="white" stroked="f" o:allowincell="f" style="position:absolute;margin-left:405.4pt;margin-top:9pt;width:17.1pt;height:20.4pt;mso-wrap-style:square;v-text-anchor:top" wp14:anchorId="63974480">
                <v:fill o:detectmouseclick="t" type="solid" color2="black"/>
                <v:stroke color="#3465a4" weight="9360" joinstyle="miter" endcap="flat"/>
                <v:textbox>
                  <w:txbxContent>
                    <w:p>
                      <w:pPr>
                        <w:pStyle w:val="Contenudecadre"/>
                        <w:spacing w:before="0" w:after="160"/>
                        <w:rPr/>
                      </w:pPr>
                      <w:r>
                        <w:rPr/>
                        <w:t>3</w:t>
                      </w:r>
                    </w:p>
                  </w:txbxContent>
                </v:textbox>
                <w10:wrap type="none"/>
              </v:rect>
            </w:pict>
          </mc:Fallback>
        </mc:AlternateContent>
      </w:r>
      <w:r>
        <w:rPr>
          <w:b/>
          <w:bCs/>
          <w:shd w:fill="auto" w:val="clear"/>
        </w:rPr>
        <w:tab/>
        <w:tab/>
        <w:tab/>
        <w:tab/>
      </w:r>
      <w:r>
        <w:rPr>
          <w:shd w:fill="auto" w:val="clear"/>
        </w:rPr>
        <w:t xml:space="preserve">Oculomoteurs </w:t>
      </w:r>
    </w:p>
    <w:p>
      <w:pPr>
        <w:pStyle w:val="NoSpacing"/>
        <w:jc w:val="both"/>
        <w:rPr>
          <w:b/>
          <w:bCs/>
          <w:highlight w:val="none"/>
          <w:shd w:fill="auto" w:val="clear"/>
        </w:rPr>
      </w:pPr>
      <w:r>
        <w:rPr>
          <w:b/>
          <w:bCs/>
          <w:shd w:fill="auto" w:val="clear"/>
        </w:rPr>
      </w:r>
    </w:p>
    <w:p>
      <w:pPr>
        <w:pStyle w:val="NoSpacing"/>
        <w:jc w:val="both"/>
        <w:rPr>
          <w:b/>
          <w:bCs/>
          <w:highlight w:val="none"/>
          <w:shd w:fill="auto" w:val="clear"/>
        </w:rPr>
      </w:pPr>
      <w:r>
        <w:rPr>
          <w:b/>
          <w:bCs/>
          <w:shd w:fill="auto" w:val="clear"/>
        </w:rPr>
        <mc:AlternateContent>
          <mc:Choice Requires="wps">
            <w:drawing>
              <wp:anchor behindDoc="0" distT="40005" distB="51435" distL="109220" distR="132080" simplePos="0" locked="0" layoutInCell="0" allowOverlap="1" relativeHeight="26" wp14:anchorId="680CA3E0">
                <wp:simplePos x="0" y="0"/>
                <wp:positionH relativeFrom="margin">
                  <wp:posOffset>5093970</wp:posOffset>
                </wp:positionH>
                <wp:positionV relativeFrom="paragraph">
                  <wp:posOffset>68580</wp:posOffset>
                </wp:positionV>
                <wp:extent cx="643890" cy="675640"/>
                <wp:effectExtent l="5080" t="5080" r="5080" b="5080"/>
                <wp:wrapSquare wrapText="bothSides"/>
                <wp:docPr id="34" name="Zone de texte 2"/>
                <a:graphic xmlns:a="http://schemas.openxmlformats.org/drawingml/2006/main">
                  <a:graphicData uri="http://schemas.microsoft.com/office/word/2010/wordprocessingShape">
                    <wps:wsp>
                      <wps:cNvSpPr/>
                      <wps:spPr>
                        <a:xfrm>
                          <a:off x="0" y="0"/>
                          <a:ext cx="644040" cy="675720"/>
                        </a:xfrm>
                        <a:prstGeom prst="rect">
                          <a:avLst/>
                        </a:prstGeom>
                        <a:solidFill>
                          <a:srgbClr val="ffffff"/>
                        </a:solidFill>
                        <a:ln w="9525">
                          <a:solidFill>
                            <a:srgbClr val="000000"/>
                          </a:solidFill>
                          <a:miter/>
                        </a:ln>
                      </wps:spPr>
                      <wps:style>
                        <a:lnRef idx="0"/>
                        <a:fillRef idx="0"/>
                        <a:effectRef idx="0"/>
                        <a:fontRef idx="minor"/>
                      </wps:style>
                      <wps:txbx>
                        <w:txbxContent>
                          <w:p>
                            <w:pPr>
                              <w:pStyle w:val="Contenudecadre"/>
                              <w:spacing w:before="0" w:after="160"/>
                              <w:rPr/>
                            </w:pPr>
                            <w:r>
                              <w:rPr/>
                              <w:t>Cortex fronto pariétal</w:t>
                            </w:r>
                          </w:p>
                        </w:txbxContent>
                      </wps:txbx>
                      <wps:bodyPr anchor="t">
                        <a:noAutofit/>
                      </wps:bodyPr>
                    </wps:wsp>
                  </a:graphicData>
                </a:graphic>
              </wp:anchor>
            </w:drawing>
          </mc:Choice>
          <mc:Fallback>
            <w:pict>
              <v:rect id="shape_0" ID="Zone de texte 2" path="m0,0l-2147483645,0l-2147483645,-2147483646l0,-2147483646xe" fillcolor="white" stroked="t" o:allowincell="f" style="position:absolute;margin-left:401.1pt;margin-top:5.4pt;width:50.65pt;height:53.15pt;mso-wrap-style:square;v-text-anchor:top;mso-position-horizontal-relative:margin" wp14:anchorId="680CA3E0">
                <v:fill o:detectmouseclick="t" type="solid" color2="black"/>
                <v:stroke color="black" weight="9360" joinstyle="miter" endcap="flat"/>
                <v:textbox>
                  <w:txbxContent>
                    <w:p>
                      <w:pPr>
                        <w:pStyle w:val="Contenudecadre"/>
                        <w:spacing w:before="0" w:after="160"/>
                        <w:rPr/>
                      </w:pPr>
                      <w:r>
                        <w:rPr/>
                        <w:t>Cortex fronto pariétal</w:t>
                      </w:r>
                    </w:p>
                  </w:txbxContent>
                </v:textbox>
                <w10:wrap type="square"/>
              </v:rect>
            </w:pict>
          </mc:Fallback>
        </mc:AlternateContent>
        <mc:AlternateContent>
          <mc:Choice Requires="wps">
            <w:drawing>
              <wp:anchor behindDoc="0" distT="40640" distB="68580" distL="0" distR="132080" simplePos="0" locked="0" layoutInCell="0" allowOverlap="1" relativeHeight="32" wp14:anchorId="52D0DCAC">
                <wp:simplePos x="0" y="0"/>
                <wp:positionH relativeFrom="margin">
                  <wp:align>left</wp:align>
                </wp:positionH>
                <wp:positionV relativeFrom="paragraph">
                  <wp:posOffset>141605</wp:posOffset>
                </wp:positionV>
                <wp:extent cx="834390" cy="715010"/>
                <wp:effectExtent l="0" t="5080" r="5080" b="5080"/>
                <wp:wrapSquare wrapText="bothSides"/>
                <wp:docPr id="35" name="Zone de texte 2"/>
                <a:graphic xmlns:a="http://schemas.openxmlformats.org/drawingml/2006/main">
                  <a:graphicData uri="http://schemas.microsoft.com/office/word/2010/wordprocessingShape">
                    <wps:wsp>
                      <wps:cNvSpPr/>
                      <wps:spPr>
                        <a:xfrm>
                          <a:off x="0" y="0"/>
                          <a:ext cx="834480" cy="714960"/>
                        </a:xfrm>
                        <a:prstGeom prst="rect">
                          <a:avLst/>
                        </a:prstGeom>
                        <a:solidFill>
                          <a:srgbClr val="ffffff"/>
                        </a:solidFill>
                        <a:ln w="9525">
                          <a:solidFill>
                            <a:srgbClr val="000000"/>
                          </a:solidFill>
                          <a:miter/>
                        </a:ln>
                      </wps:spPr>
                      <wps:style>
                        <a:lnRef idx="0"/>
                        <a:fillRef idx="0"/>
                        <a:effectRef idx="0"/>
                        <a:fontRef idx="minor"/>
                      </wps:style>
                      <wps:txbx>
                        <w:txbxContent>
                          <w:p>
                            <w:pPr>
                              <w:pStyle w:val="Contenudecadre"/>
                              <w:spacing w:before="0" w:after="160"/>
                              <w:rPr/>
                            </w:pPr>
                            <w:r>
                              <w:rPr/>
                              <w:t>Muscles du corps et de la tête</w:t>
                            </w:r>
                          </w:p>
                        </w:txbxContent>
                      </wps:txbx>
                      <wps:bodyPr anchor="t">
                        <a:noAutofit/>
                      </wps:bodyPr>
                    </wps:wsp>
                  </a:graphicData>
                </a:graphic>
              </wp:anchor>
            </w:drawing>
          </mc:Choice>
          <mc:Fallback>
            <w:pict>
              <v:rect id="shape_0" ID="Zone de texte 2" path="m0,0l-2147483645,0l-2147483645,-2147483646l0,-2147483646xe" fillcolor="white" stroked="t" o:allowincell="f" style="position:absolute;margin-left:-0.4pt;margin-top:11.15pt;width:65.65pt;height:56.25pt;mso-wrap-style:square;v-text-anchor:top;mso-position-horizontal:left;mso-position-horizontal-relative:margin" wp14:anchorId="52D0DCAC">
                <v:fill o:detectmouseclick="t" type="solid" color2="black"/>
                <v:stroke color="black" weight="9360" joinstyle="miter" endcap="flat"/>
                <v:textbox>
                  <w:txbxContent>
                    <w:p>
                      <w:pPr>
                        <w:pStyle w:val="Contenudecadre"/>
                        <w:spacing w:before="0" w:after="160"/>
                        <w:rPr/>
                      </w:pPr>
                      <w:r>
                        <w:rPr/>
                        <w:t>Muscles du corps et de la tête</w:t>
                      </w:r>
                    </w:p>
                  </w:txbxContent>
                </v:textbox>
                <w10:wrap type="square"/>
              </v:rect>
            </w:pict>
          </mc:Fallback>
        </mc:AlternateContent>
        <mc:AlternateContent>
          <mc:Choice Requires="wps">
            <w:drawing>
              <wp:anchor behindDoc="1" distT="0" distB="6350" distL="0" distR="0" simplePos="0" locked="0" layoutInCell="1" allowOverlap="1" relativeHeight="56" wp14:anchorId="115291EE">
                <wp:simplePos x="0" y="0"/>
                <wp:positionH relativeFrom="column">
                  <wp:posOffset>3812540</wp:posOffset>
                </wp:positionH>
                <wp:positionV relativeFrom="paragraph">
                  <wp:posOffset>166370</wp:posOffset>
                </wp:positionV>
                <wp:extent cx="217805" cy="259715"/>
                <wp:effectExtent l="0" t="0" r="0" b="6985"/>
                <wp:wrapNone/>
                <wp:docPr id="36" name="Zone de texte 2"/>
                <a:graphic xmlns:a="http://schemas.openxmlformats.org/drawingml/2006/main">
                  <a:graphicData uri="http://schemas.microsoft.com/office/word/2010/wordprocessingShape">
                    <wps:wsp>
                      <wps:cNvSpPr/>
                      <wps:spPr>
                        <a:xfrm>
                          <a:off x="0" y="0"/>
                          <a:ext cx="217800" cy="259560"/>
                        </a:xfrm>
                        <a:prstGeom prst="rect">
                          <a:avLst/>
                        </a:prstGeom>
                        <a:solidFill>
                          <a:srgbClr val="ffffff"/>
                        </a:solidFill>
                        <a:ln w="9525">
                          <a:noFill/>
                        </a:ln>
                      </wps:spPr>
                      <wps:style>
                        <a:lnRef idx="0"/>
                        <a:fillRef idx="0"/>
                        <a:effectRef idx="0"/>
                        <a:fontRef idx="minor"/>
                      </wps:style>
                      <wps:txbx>
                        <w:txbxContent>
                          <w:p>
                            <w:pPr>
                              <w:pStyle w:val="Contenudecadre"/>
                              <w:spacing w:before="0" w:after="160"/>
                              <w:rPr/>
                            </w:pPr>
                            <w:r>
                              <w:rPr/>
                              <w:t>4</w:t>
                            </w:r>
                          </w:p>
                        </w:txbxContent>
                      </wps:txbx>
                      <wps:bodyPr anchor="t">
                        <a:noAutofit/>
                      </wps:bodyPr>
                    </wps:wsp>
                  </a:graphicData>
                </a:graphic>
              </wp:anchor>
            </w:drawing>
          </mc:Choice>
          <mc:Fallback>
            <w:pict>
              <v:rect id="shape_0" ID="Zone de texte 2" path="m0,0l-2147483645,0l-2147483645,-2147483646l0,-2147483646xe" fillcolor="white" stroked="f" o:allowincell="f" style="position:absolute;margin-left:300.2pt;margin-top:13.1pt;width:17.1pt;height:20.4pt;mso-wrap-style:square;v-text-anchor:top" wp14:anchorId="115291EE">
                <v:fill o:detectmouseclick="t" type="solid" color2="black"/>
                <v:stroke color="#3465a4" weight="9360" joinstyle="miter" endcap="flat"/>
                <v:textbox>
                  <w:txbxContent>
                    <w:p>
                      <w:pPr>
                        <w:pStyle w:val="Contenudecadre"/>
                        <w:spacing w:before="0" w:after="160"/>
                        <w:rPr/>
                      </w:pPr>
                      <w:r>
                        <w:rPr/>
                        <w:t>4</w:t>
                      </w:r>
                    </w:p>
                  </w:txbxContent>
                </v:textbox>
                <w10:wrap type="none"/>
              </v:rect>
            </w:pict>
          </mc:Fallback>
        </mc:AlternateContent>
      </w:r>
    </w:p>
    <w:p>
      <w:pPr>
        <w:pStyle w:val="NoSpacing"/>
        <w:jc w:val="both"/>
        <w:rPr>
          <w:b/>
          <w:bCs/>
          <w:highlight w:val="none"/>
          <w:shd w:fill="auto" w:val="clear"/>
        </w:rPr>
      </w:pPr>
      <w:r>
        <w:rPr>
          <w:b/>
          <w:bCs/>
          <w:shd w:fill="auto" w:val="clear"/>
        </w:rPr>
        <mc:AlternateContent>
          <mc:Choice Requires="wps">
            <w:drawing>
              <wp:anchor behindDoc="0" distT="40005" distB="67945" distL="109220" distR="132715" simplePos="0" locked="0" layoutInCell="0" allowOverlap="1" relativeHeight="28" wp14:anchorId="38B17225">
                <wp:simplePos x="0" y="0"/>
                <wp:positionH relativeFrom="margin">
                  <wp:posOffset>2941320</wp:posOffset>
                </wp:positionH>
                <wp:positionV relativeFrom="paragraph">
                  <wp:posOffset>101600</wp:posOffset>
                </wp:positionV>
                <wp:extent cx="795020" cy="468630"/>
                <wp:effectExtent l="5080" t="5080" r="5080" b="5080"/>
                <wp:wrapSquare wrapText="bothSides"/>
                <wp:docPr id="37" name="Zone de texte 2"/>
                <a:graphic xmlns:a="http://schemas.openxmlformats.org/drawingml/2006/main">
                  <a:graphicData uri="http://schemas.microsoft.com/office/word/2010/wordprocessingShape">
                    <wps:wsp>
                      <wps:cNvSpPr/>
                      <wps:spPr>
                        <a:xfrm>
                          <a:off x="0" y="0"/>
                          <a:ext cx="794880" cy="468720"/>
                        </a:xfrm>
                        <a:prstGeom prst="rect">
                          <a:avLst/>
                        </a:prstGeom>
                        <a:solidFill>
                          <a:srgbClr val="ffffff"/>
                        </a:solidFill>
                        <a:ln w="9525">
                          <a:solidFill>
                            <a:srgbClr val="000000"/>
                          </a:solidFill>
                          <a:miter/>
                        </a:ln>
                      </wps:spPr>
                      <wps:style>
                        <a:lnRef idx="0"/>
                        <a:fillRef idx="0"/>
                        <a:effectRef idx="0"/>
                        <a:fontRef idx="minor"/>
                      </wps:style>
                      <wps:txbx>
                        <w:txbxContent>
                          <w:p>
                            <w:pPr>
                              <w:pStyle w:val="Contenudecadre"/>
                              <w:spacing w:before="0" w:after="160"/>
                              <w:rPr/>
                            </w:pPr>
                            <w:r>
                              <w:rPr/>
                              <w:t>Colliculus supérieur</w:t>
                            </w:r>
                          </w:p>
                        </w:txbxContent>
                      </wps:txbx>
                      <wps:bodyPr anchor="t">
                        <a:noAutofit/>
                      </wps:bodyPr>
                    </wps:wsp>
                  </a:graphicData>
                </a:graphic>
              </wp:anchor>
            </w:drawing>
          </mc:Choice>
          <mc:Fallback>
            <w:pict>
              <v:rect id="shape_0" ID="Zone de texte 2" path="m0,0l-2147483645,0l-2147483645,-2147483646l0,-2147483646xe" fillcolor="white" stroked="t" o:allowincell="f" style="position:absolute;margin-left:231.6pt;margin-top:8pt;width:62.55pt;height:36.85pt;mso-wrap-style:square;v-text-anchor:top;mso-position-horizontal-relative:margin" wp14:anchorId="38B17225">
                <v:fill o:detectmouseclick="t" type="solid" color2="black"/>
                <v:stroke color="black" weight="9360" joinstyle="miter" endcap="flat"/>
                <v:textbox>
                  <w:txbxContent>
                    <w:p>
                      <w:pPr>
                        <w:pStyle w:val="Contenudecadre"/>
                        <w:spacing w:before="0" w:after="160"/>
                        <w:rPr/>
                      </w:pPr>
                      <w:r>
                        <w:rPr/>
                        <w:t>Colliculus supérieur</w:t>
                      </w:r>
                    </w:p>
                  </w:txbxContent>
                </v:textbox>
                <w10:wrap type="square"/>
              </v:rect>
            </w:pict>
          </mc:Fallback>
        </mc:AlternateContent>
        <mc:AlternateContent>
          <mc:Choice Requires="wps">
            <w:drawing>
              <wp:anchor behindDoc="0" distT="40005" distB="67945" distL="109220" distR="127635" simplePos="0" locked="0" layoutInCell="0" allowOverlap="1" relativeHeight="30" wp14:anchorId="032ADD3E">
                <wp:simplePos x="0" y="0"/>
                <wp:positionH relativeFrom="margin">
                  <wp:posOffset>1627505</wp:posOffset>
                </wp:positionH>
                <wp:positionV relativeFrom="paragraph">
                  <wp:posOffset>114300</wp:posOffset>
                </wp:positionV>
                <wp:extent cx="914400" cy="468630"/>
                <wp:effectExtent l="5080" t="5080" r="5080" b="5080"/>
                <wp:wrapSquare wrapText="bothSides"/>
                <wp:docPr id="38" name="Zone de texte 2"/>
                <a:graphic xmlns:a="http://schemas.openxmlformats.org/drawingml/2006/main">
                  <a:graphicData uri="http://schemas.microsoft.com/office/word/2010/wordprocessingShape">
                    <wps:wsp>
                      <wps:cNvSpPr/>
                      <wps:spPr>
                        <a:xfrm>
                          <a:off x="0" y="0"/>
                          <a:ext cx="914400" cy="468720"/>
                        </a:xfrm>
                        <a:prstGeom prst="rect">
                          <a:avLst/>
                        </a:prstGeom>
                        <a:solidFill>
                          <a:srgbClr val="ffffff"/>
                        </a:solidFill>
                        <a:ln w="9525">
                          <a:solidFill>
                            <a:srgbClr val="000000"/>
                          </a:solidFill>
                          <a:miter/>
                        </a:ln>
                      </wps:spPr>
                      <wps:style>
                        <a:lnRef idx="0"/>
                        <a:fillRef idx="0"/>
                        <a:effectRef idx="0"/>
                        <a:fontRef idx="minor"/>
                      </wps:style>
                      <wps:txbx>
                        <w:txbxContent>
                          <w:p>
                            <w:pPr>
                              <w:pStyle w:val="Contenudecadre"/>
                              <w:spacing w:before="0" w:after="160"/>
                              <w:rPr/>
                            </w:pPr>
                            <w:r>
                              <w:rPr/>
                              <w:t>Neurones prémoteurs</w:t>
                            </w:r>
                          </w:p>
                        </w:txbxContent>
                      </wps:txbx>
                      <wps:bodyPr anchor="t">
                        <a:noAutofit/>
                      </wps:bodyPr>
                    </wps:wsp>
                  </a:graphicData>
                </a:graphic>
              </wp:anchor>
            </w:drawing>
          </mc:Choice>
          <mc:Fallback>
            <w:pict>
              <v:rect id="shape_0" ID="Zone de texte 2" path="m0,0l-2147483645,0l-2147483645,-2147483646l0,-2147483646xe" fillcolor="white" stroked="t" o:allowincell="f" style="position:absolute;margin-left:128.15pt;margin-top:9pt;width:71.95pt;height:36.85pt;mso-wrap-style:square;v-text-anchor:top;mso-position-horizontal-relative:margin" wp14:anchorId="032ADD3E">
                <v:fill o:detectmouseclick="t" type="solid" color2="black"/>
                <v:stroke color="black" weight="9360" joinstyle="miter" endcap="flat"/>
                <v:textbox>
                  <w:txbxContent>
                    <w:p>
                      <w:pPr>
                        <w:pStyle w:val="Contenudecadre"/>
                        <w:spacing w:before="0" w:after="160"/>
                        <w:rPr/>
                      </w:pPr>
                      <w:r>
                        <w:rPr/>
                        <w:t>Neurones prémoteurs</w:t>
                      </w:r>
                    </w:p>
                  </w:txbxContent>
                </v:textbox>
                <w10:wrap type="square"/>
              </v:rect>
            </w:pict>
          </mc:Fallback>
        </mc:AlternateContent>
      </w:r>
    </w:p>
    <w:p>
      <w:pPr>
        <w:pStyle w:val="NoSpacing"/>
        <w:jc w:val="both"/>
        <w:rPr>
          <w:b/>
          <w:bCs/>
          <w:highlight w:val="none"/>
          <w:shd w:fill="auto" w:val="clear"/>
        </w:rPr>
      </w:pPr>
      <w:r>
        <w:rPr>
          <w:b/>
          <w:bCs/>
          <w:shd w:fill="auto" w:val="clear"/>
        </w:rPr>
        <mc:AlternateContent>
          <mc:Choice Requires="wps">
            <w:drawing>
              <wp:anchor behindDoc="1" distT="0" distB="33655" distL="0" distR="37465" simplePos="0" locked="0" layoutInCell="1" allowOverlap="1" relativeHeight="43" wp14:anchorId="3AEB153D">
                <wp:simplePos x="0" y="0"/>
                <wp:positionH relativeFrom="column">
                  <wp:posOffset>610870</wp:posOffset>
                </wp:positionH>
                <wp:positionV relativeFrom="paragraph">
                  <wp:posOffset>128270</wp:posOffset>
                </wp:positionV>
                <wp:extent cx="4611370" cy="23495"/>
                <wp:effectExtent l="0" t="3810" r="0" b="3810"/>
                <wp:wrapNone/>
                <wp:docPr id="39" name="Connecteur droit 34"/>
                <a:graphic xmlns:a="http://schemas.openxmlformats.org/drawingml/2006/main">
                  <a:graphicData uri="http://schemas.microsoft.com/office/word/2010/wordprocessingShape">
                    <wps:wsp>
                      <wps:cNvSpPr/>
                      <wps:spPr>
                        <a:xfrm>
                          <a:off x="0" y="0"/>
                          <a:ext cx="4611240" cy="23400"/>
                        </a:xfrm>
                        <a:prstGeom prst="line">
                          <a:avLst/>
                        </a:prstGeom>
                        <a:ln>
                          <a:solidFill>
                            <a:srgbClr val="4472c4"/>
                          </a:solidFill>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48.1pt,10.1pt" to="411.15pt,11.9pt" ID="Connecteur droit 34" stroked="t" o:allowincell="f" style="position:absolute" wp14:anchorId="3AEB153D">
                <v:stroke color="#4472c4" weight="6480" joinstyle="miter" endcap="flat"/>
                <v:fill o:detectmouseclick="t" on="false"/>
                <w10:wrap type="none"/>
              </v:line>
            </w:pict>
          </mc:Fallback>
        </mc:AlternateContent>
      </w:r>
    </w:p>
    <w:p>
      <w:pPr>
        <w:pStyle w:val="NoSpacing"/>
        <w:jc w:val="both"/>
        <w:rPr>
          <w:b/>
          <w:bCs/>
          <w:highlight w:val="none"/>
          <w:shd w:fill="auto" w:val="clear"/>
        </w:rPr>
      </w:pPr>
      <w:r>
        <w:rPr>
          <w:b/>
          <w:bCs/>
          <w:shd w:fill="auto" w:val="clear"/>
        </w:rPr>
        <mc:AlternateContent>
          <mc:Choice Requires="wps">
            <w:drawing>
              <wp:anchor behindDoc="1" distT="0" distB="6350" distL="0" distR="5080" simplePos="0" locked="0" layoutInCell="0" allowOverlap="1" relativeHeight="60" wp14:anchorId="00051B74">
                <wp:simplePos x="0" y="0"/>
                <wp:positionH relativeFrom="margin">
                  <wp:posOffset>2482850</wp:posOffset>
                </wp:positionH>
                <wp:positionV relativeFrom="paragraph">
                  <wp:posOffset>7620</wp:posOffset>
                </wp:positionV>
                <wp:extent cx="471170" cy="259715"/>
                <wp:effectExtent l="0" t="635" r="0" b="0"/>
                <wp:wrapNone/>
                <wp:docPr id="40" name="Zone de texte 2"/>
                <a:graphic xmlns:a="http://schemas.openxmlformats.org/drawingml/2006/main">
                  <a:graphicData uri="http://schemas.microsoft.com/office/word/2010/wordprocessingShape">
                    <wps:wsp>
                      <wps:cNvSpPr/>
                      <wps:spPr>
                        <a:xfrm>
                          <a:off x="0" y="0"/>
                          <a:ext cx="471240" cy="259560"/>
                        </a:xfrm>
                        <a:prstGeom prst="rect">
                          <a:avLst/>
                        </a:prstGeom>
                        <a:solidFill>
                          <a:srgbClr val="ffffff"/>
                        </a:solidFill>
                        <a:ln w="9525">
                          <a:noFill/>
                        </a:ln>
                      </wps:spPr>
                      <wps:style>
                        <a:lnRef idx="0"/>
                        <a:fillRef idx="0"/>
                        <a:effectRef idx="0"/>
                        <a:fontRef idx="minor"/>
                      </wps:style>
                      <wps:txbx>
                        <w:txbxContent>
                          <w:p>
                            <w:pPr>
                              <w:pStyle w:val="Contenudecadre"/>
                              <w:spacing w:before="0" w:after="160"/>
                              <w:rPr/>
                            </w:pPr>
                            <w:r>
                              <w:rPr/>
                              <w:t>5 bis</w:t>
                            </w:r>
                          </w:p>
                        </w:txbxContent>
                      </wps:txbx>
                      <wps:bodyPr anchor="t">
                        <a:noAutofit/>
                      </wps:bodyPr>
                    </wps:wsp>
                  </a:graphicData>
                </a:graphic>
              </wp:anchor>
            </w:drawing>
          </mc:Choice>
          <mc:Fallback>
            <w:pict>
              <v:rect id="shape_0" ID="Zone de texte 2" path="m0,0l-2147483645,0l-2147483645,-2147483646l0,-2147483646xe" fillcolor="white" stroked="f" o:allowincell="f" style="position:absolute;margin-left:195.5pt;margin-top:0.6pt;width:37.05pt;height:20.4pt;mso-wrap-style:square;v-text-anchor:top;mso-position-horizontal-relative:margin" wp14:anchorId="00051B74">
                <v:fill o:detectmouseclick="t" type="solid" color2="black"/>
                <v:stroke color="#3465a4" weight="9360" joinstyle="miter" endcap="flat"/>
                <v:textbox>
                  <w:txbxContent>
                    <w:p>
                      <w:pPr>
                        <w:pStyle w:val="Contenudecadre"/>
                        <w:spacing w:before="0" w:after="160"/>
                        <w:rPr/>
                      </w:pPr>
                      <w:r>
                        <w:rPr/>
                        <w:t>5 bis</w:t>
                      </w:r>
                    </w:p>
                  </w:txbxContent>
                </v:textbox>
                <w10:wrap type="none"/>
              </v:rect>
            </w:pict>
          </mc:Fallback>
        </mc:AlternateContent>
        <mc:AlternateContent>
          <mc:Choice Requires="wps">
            <w:drawing>
              <wp:anchor behindDoc="1" distT="0" distB="6350" distL="0" distR="5080" simplePos="0" locked="0" layoutInCell="0" allowOverlap="1" relativeHeight="62" wp14:anchorId="31347BC9">
                <wp:simplePos x="0" y="0"/>
                <wp:positionH relativeFrom="margin">
                  <wp:posOffset>834390</wp:posOffset>
                </wp:positionH>
                <wp:positionV relativeFrom="paragraph">
                  <wp:posOffset>8255</wp:posOffset>
                </wp:positionV>
                <wp:extent cx="471170" cy="259715"/>
                <wp:effectExtent l="0" t="635" r="0" b="0"/>
                <wp:wrapNone/>
                <wp:docPr id="41" name="Zone de texte 2"/>
                <a:graphic xmlns:a="http://schemas.openxmlformats.org/drawingml/2006/main">
                  <a:graphicData uri="http://schemas.microsoft.com/office/word/2010/wordprocessingShape">
                    <wps:wsp>
                      <wps:cNvSpPr/>
                      <wps:spPr>
                        <a:xfrm>
                          <a:off x="0" y="0"/>
                          <a:ext cx="471240" cy="259560"/>
                        </a:xfrm>
                        <a:prstGeom prst="rect">
                          <a:avLst/>
                        </a:prstGeom>
                        <a:solidFill>
                          <a:srgbClr val="ffffff"/>
                        </a:solidFill>
                        <a:ln w="9525">
                          <a:noFill/>
                        </a:ln>
                      </wps:spPr>
                      <wps:style>
                        <a:lnRef idx="0"/>
                        <a:fillRef idx="0"/>
                        <a:effectRef idx="0"/>
                        <a:fontRef idx="minor"/>
                      </wps:style>
                      <wps:txbx>
                        <w:txbxContent>
                          <w:p>
                            <w:pPr>
                              <w:pStyle w:val="Contenudecadre"/>
                              <w:spacing w:before="0" w:after="160"/>
                              <w:rPr/>
                            </w:pPr>
                            <w:r>
                              <w:rPr/>
                              <w:t>6 bis</w:t>
                            </w:r>
                          </w:p>
                        </w:txbxContent>
                      </wps:txbx>
                      <wps:bodyPr anchor="t">
                        <a:noAutofit/>
                      </wps:bodyPr>
                    </wps:wsp>
                  </a:graphicData>
                </a:graphic>
              </wp:anchor>
            </w:drawing>
          </mc:Choice>
          <mc:Fallback>
            <w:pict>
              <v:rect id="shape_0" ID="Zone de texte 2" path="m0,0l-2147483645,0l-2147483645,-2147483646l0,-2147483646xe" fillcolor="white" stroked="f" o:allowincell="f" style="position:absolute;margin-left:65.7pt;margin-top:0.65pt;width:37.05pt;height:20.4pt;mso-wrap-style:square;v-text-anchor:top;mso-position-horizontal-relative:margin" wp14:anchorId="31347BC9">
                <v:fill o:detectmouseclick="t" type="solid" color2="black"/>
                <v:stroke color="#3465a4" weight="9360" joinstyle="miter" endcap="flat"/>
                <v:textbox>
                  <w:txbxContent>
                    <w:p>
                      <w:pPr>
                        <w:pStyle w:val="Contenudecadre"/>
                        <w:spacing w:before="0" w:after="160"/>
                        <w:rPr/>
                      </w:pPr>
                      <w:r>
                        <w:rPr/>
                        <w:t>6 bis</w:t>
                      </w:r>
                    </w:p>
                  </w:txbxContent>
                </v:textbox>
                <w10:wrap type="none"/>
              </v:rect>
            </w:pict>
          </mc:Fallback>
        </mc:AlternateContent>
      </w:r>
    </w:p>
    <w:p>
      <w:pPr>
        <w:pStyle w:val="Normal"/>
        <w:rPr>
          <w:highlight w:val="none"/>
          <w:shd w:fill="auto" w:val="clear"/>
        </w:rPr>
      </w:pPr>
      <w:r>
        <w:rPr>
          <w:shd w:fill="auto" w:val="clear"/>
        </w:rPr>
      </w:r>
    </w:p>
    <w:p>
      <w:pPr>
        <w:pStyle w:val="Normal"/>
        <w:rPr>
          <w:highlight w:val="none"/>
          <w:shd w:fill="auto" w:val="clear"/>
        </w:rPr>
      </w:pPr>
      <w:r>
        <w:rPr>
          <w:shd w:fill="auto" w:val="clear"/>
        </w:rPr>
        <w:drawing>
          <wp:inline distT="0" distB="0" distL="0" distR="0">
            <wp:extent cx="5760720" cy="3655060"/>
            <wp:effectExtent l="0" t="0" r="0" b="0"/>
            <wp:docPr id="42" name="Imag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16" descr=""/>
                    <pic:cNvPicPr>
                      <a:picLocks noChangeAspect="1" noChangeArrowheads="1"/>
                    </pic:cNvPicPr>
                  </pic:nvPicPr>
                  <pic:blipFill>
                    <a:blip r:embed="rId13"/>
                    <a:stretch>
                      <a:fillRect/>
                    </a:stretch>
                  </pic:blipFill>
                  <pic:spPr bwMode="auto">
                    <a:xfrm>
                      <a:off x="0" y="0"/>
                      <a:ext cx="5760720" cy="3655060"/>
                    </a:xfrm>
                    <a:prstGeom prst="rect">
                      <a:avLst/>
                    </a:prstGeom>
                  </pic:spPr>
                </pic:pic>
              </a:graphicData>
            </a:graphic>
          </wp:inline>
        </w:drawing>
      </w:r>
    </w:p>
    <w:p>
      <w:pPr>
        <w:pStyle w:val="Normal"/>
        <w:pBdr/>
        <w:spacing w:before="0" w:after="160"/>
        <w:rPr>
          <w:highlight w:val="none"/>
          <w:shd w:fill="auto" w:val="clear"/>
        </w:rPr>
      </w:pPr>
      <w:r>
        <w:rPr>
          <w:shd w:fill="auto" w:val="clear"/>
        </w:rPr>
      </w:r>
    </w:p>
    <w:sectPr>
      <w:type w:val="nextPage"/>
      <w:pgSz w:w="11906" w:h="16838"/>
      <w:pgMar w:left="1417" w:right="1417" w:gutter="0" w:header="0" w:top="1417" w:footer="0" w:bottom="1417"/>
      <w:pgNumType w:start="1" w:fmt="decimal"/>
      <w:formProt w:val="false"/>
      <w:textDirection w:val="lrTb"/>
      <w:docGrid w:type="default" w:linePitch="100" w:charSpace="6143"/>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Calibri Light">
    <w:charset w:val="01"/>
    <w:family w:val="roman"/>
    <w:pitch w:val="variable"/>
  </w:font>
  <w:font w:name="Liberation Sans">
    <w:altName w:val="Arial"/>
    <w:charset w:val="01"/>
    <w:family w:val="swiss"/>
    <w:pitch w:val="variable"/>
  </w:font>
  <w:font w:name="Noto Sans">
    <w:charset w:val="01"/>
    <w:family w:val="roman"/>
    <w:pitch w:val="variable"/>
  </w:font>
  <w:font w:name="Noto Sans Symbols">
    <w:charset w:val="01"/>
    <w:family w:val="swiss"/>
    <w:pitch w:val="variable"/>
  </w:font>
  <w:font w:name="Courier New">
    <w:charset w:val="01"/>
    <w:family w:val="modern"/>
    <w:pitch w:val="fixed"/>
  </w:font>
  <w:font w:name="Symbol">
    <w:charset w:val="02"/>
    <w:family w:val="auto"/>
    <w:pitch w:val="default"/>
  </w:font>
  <w:font w:name="Wingdings">
    <w:charset w:val="02"/>
    <w:family w:val="auto"/>
    <w:pitch w:val="default"/>
  </w:font>
  <w:font w:name="Calibri">
    <w:charset w:val="01"/>
    <w:family w:val="swiss"/>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2">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3">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4">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5">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6">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7">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8">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9">
    <w:lvl w:ilvl="0">
      <w:start w:val="1"/>
      <w:numFmt w:val="upperRoman"/>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11">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12">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13">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14">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15">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16">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17">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1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36">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37">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38">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39">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40">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41">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42">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43">
    <w:lvl w:ilvl="0">
      <w:start w:val="3"/>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44">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45">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46">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8">
    <w:lvl w:ilvl="0">
      <w:numFmt w:val="bullet"/>
      <w:lvlText w:val="•"/>
      <w:lvlJc w:val="left"/>
      <w:pPr>
        <w:tabs>
          <w:tab w:val="num" w:pos="0"/>
        </w:tabs>
        <w:ind w:left="720" w:hanging="360"/>
      </w:pPr>
      <w:rPr>
        <w:rFonts w:ascii="Calibri" w:hAnsi="Calibri" w:cs="Calibri" w:hint="default"/>
        <w:rFonts w:eastAsiaTheme="minorEastAsia"/>
      </w:rPr>
    </w:lvl>
    <w:lvl w:ilvl="1">
      <w:start w:val="0"/>
      <w:numFmt w:val="bullet"/>
      <w:lvlText w:val="-"/>
      <w:lvlJc w:val="left"/>
      <w:pPr>
        <w:tabs>
          <w:tab w:val="num" w:pos="0"/>
        </w:tabs>
        <w:ind w:left="1440" w:hanging="360"/>
      </w:pPr>
      <w:rPr>
        <w:rFonts w:ascii="Calibri" w:hAnsi="Calibri" w:cs="Calibri" w:hint="default"/>
        <w:rFonts w:eastAsiaTheme="minorEastAsia"/>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9">
    <w:lvl w:ilvl="0">
      <w:numFmt w:val="bullet"/>
      <w:lvlText w:val="-"/>
      <w:lvlJc w:val="left"/>
      <w:pPr>
        <w:tabs>
          <w:tab w:val="num" w:pos="0"/>
        </w:tabs>
        <w:ind w:left="1440" w:hanging="360"/>
      </w:pPr>
      <w:rPr>
        <w:rFonts w:ascii="Calibri" w:hAnsi="Calibri" w:cs="Calibri" w:hint="default"/>
        <w:rFonts w:eastAsiaTheme="minorEastAsia"/>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0">
    <w:lvl w:ilvl="0">
      <w:numFmt w:val="bullet"/>
      <w:lvlText w:val="-"/>
      <w:lvlJc w:val="left"/>
      <w:pPr>
        <w:tabs>
          <w:tab w:val="num" w:pos="0"/>
        </w:tabs>
        <w:ind w:left="1440" w:hanging="360"/>
      </w:pPr>
      <w:rPr>
        <w:rFonts w:ascii="Calibri" w:hAnsi="Calibri" w:cs="Calibri" w:hint="default"/>
        <w:rFonts w:eastAsiaTheme="minorEastAsia"/>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1">
    <w:lvl w:ilvl="0">
      <w:numFmt w:val="bullet"/>
      <w:lvlText w:val="-"/>
      <w:lvlJc w:val="left"/>
      <w:pPr>
        <w:tabs>
          <w:tab w:val="num" w:pos="0"/>
        </w:tabs>
        <w:ind w:left="1440" w:hanging="360"/>
      </w:pPr>
      <w:rPr>
        <w:rFonts w:ascii="Calibri" w:hAnsi="Calibri" w:cs="Calibri" w:hint="default"/>
        <w:rFonts w:eastAsiaTheme="minorEastAsia"/>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2">
    <w:lvl w:ilvl="0">
      <w:numFmt w:val="bullet"/>
      <w:lvlText w:val="-"/>
      <w:lvlJc w:val="left"/>
      <w:pPr>
        <w:tabs>
          <w:tab w:val="num" w:pos="0"/>
        </w:tabs>
        <w:ind w:left="1440" w:hanging="360"/>
      </w:pPr>
      <w:rPr>
        <w:rFonts w:ascii="Calibri" w:hAnsi="Calibri" w:cs="Calibri" w:hint="default"/>
        <w:rFonts w:eastAsiaTheme="minorEastAsia"/>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3">
    <w:lvl w:ilvl="0">
      <w:numFmt w:val="bullet"/>
      <w:lvlText w:val="-"/>
      <w:lvlJc w:val="left"/>
      <w:pPr>
        <w:tabs>
          <w:tab w:val="num" w:pos="0"/>
        </w:tabs>
        <w:ind w:left="1440" w:hanging="360"/>
      </w:pPr>
      <w:rPr>
        <w:rFonts w:ascii="Calibri" w:hAnsi="Calibri" w:cs="Calibri" w:hint="default"/>
        <w:rFonts w:eastAsiaTheme="minorEastAsia"/>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4">
    <w:lvl w:ilvl="0">
      <w:numFmt w:val="bullet"/>
      <w:lvlText w:val="-"/>
      <w:lvlJc w:val="left"/>
      <w:pPr>
        <w:tabs>
          <w:tab w:val="num" w:pos="0"/>
        </w:tabs>
        <w:ind w:left="927" w:hanging="360"/>
      </w:pPr>
      <w:rPr>
        <w:rFonts w:ascii="Calibri" w:hAnsi="Calibri" w:cs="Calibri" w:hint="default"/>
        <w:rFonts w:eastAsiaTheme="minorEastAsia"/>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5">
    <w:lvl w:ilvl="0">
      <w:numFmt w:val="bullet"/>
      <w:lvlText w:val="-"/>
      <w:lvlJc w:val="left"/>
      <w:pPr>
        <w:tabs>
          <w:tab w:val="num" w:pos="0"/>
        </w:tabs>
        <w:ind w:left="927" w:hanging="360"/>
      </w:pPr>
      <w:rPr>
        <w:rFonts w:ascii="Calibri" w:hAnsi="Calibri" w:cs="Calibri" w:hint="default"/>
        <w:rFonts w:eastAsiaTheme="minorEastAsia"/>
      </w:rPr>
    </w:lvl>
    <w:lvl w:ilvl="1">
      <w:start w:val="1"/>
      <w:numFmt w:val="bullet"/>
      <w:lvlText w:val="o"/>
      <w:lvlJc w:val="left"/>
      <w:pPr>
        <w:tabs>
          <w:tab w:val="num" w:pos="0"/>
        </w:tabs>
        <w:ind w:left="927" w:hanging="360"/>
      </w:pPr>
      <w:rPr>
        <w:rFonts w:ascii="Courier New" w:hAnsi="Courier New" w:cs="Courier New" w:hint="default"/>
      </w:rPr>
    </w:lvl>
    <w:lvl w:ilvl="2">
      <w:start w:val="1"/>
      <w:numFmt w:val="bullet"/>
      <w:lvlText w:val=""/>
      <w:lvlJc w:val="left"/>
      <w:pPr>
        <w:tabs>
          <w:tab w:val="num" w:pos="0"/>
        </w:tabs>
        <w:ind w:left="1647" w:hanging="360"/>
      </w:pPr>
      <w:rPr>
        <w:rFonts w:ascii="Wingdings" w:hAnsi="Wingdings" w:cs="Wingdings" w:hint="default"/>
      </w:rPr>
    </w:lvl>
    <w:lvl w:ilvl="3">
      <w:start w:val="1"/>
      <w:numFmt w:val="bullet"/>
      <w:lvlText w:val=""/>
      <w:lvlJc w:val="left"/>
      <w:pPr>
        <w:tabs>
          <w:tab w:val="num" w:pos="0"/>
        </w:tabs>
        <w:ind w:left="2367" w:hanging="360"/>
      </w:pPr>
      <w:rPr>
        <w:rFonts w:ascii="Symbol" w:hAnsi="Symbol" w:cs="Symbol" w:hint="default"/>
      </w:rPr>
    </w:lvl>
    <w:lvl w:ilvl="4">
      <w:start w:val="1"/>
      <w:numFmt w:val="bullet"/>
      <w:lvlText w:val="o"/>
      <w:lvlJc w:val="left"/>
      <w:pPr>
        <w:tabs>
          <w:tab w:val="num" w:pos="0"/>
        </w:tabs>
        <w:ind w:left="3087" w:hanging="360"/>
      </w:pPr>
      <w:rPr>
        <w:rFonts w:ascii="Courier New" w:hAnsi="Courier New" w:cs="Courier New" w:hint="default"/>
      </w:rPr>
    </w:lvl>
    <w:lvl w:ilvl="5">
      <w:start w:val="1"/>
      <w:numFmt w:val="bullet"/>
      <w:lvlText w:val=""/>
      <w:lvlJc w:val="left"/>
      <w:pPr>
        <w:tabs>
          <w:tab w:val="num" w:pos="0"/>
        </w:tabs>
        <w:ind w:left="3807" w:hanging="360"/>
      </w:pPr>
      <w:rPr>
        <w:rFonts w:ascii="Wingdings" w:hAnsi="Wingdings" w:cs="Wingdings" w:hint="default"/>
      </w:rPr>
    </w:lvl>
    <w:lvl w:ilvl="6">
      <w:start w:val="1"/>
      <w:numFmt w:val="bullet"/>
      <w:lvlText w:val=""/>
      <w:lvlJc w:val="left"/>
      <w:pPr>
        <w:tabs>
          <w:tab w:val="num" w:pos="0"/>
        </w:tabs>
        <w:ind w:left="4527" w:hanging="360"/>
      </w:pPr>
      <w:rPr>
        <w:rFonts w:ascii="Symbol" w:hAnsi="Symbol" w:cs="Symbol" w:hint="default"/>
      </w:rPr>
    </w:lvl>
    <w:lvl w:ilvl="7">
      <w:start w:val="1"/>
      <w:numFmt w:val="bullet"/>
      <w:lvlText w:val="o"/>
      <w:lvlJc w:val="left"/>
      <w:pPr>
        <w:tabs>
          <w:tab w:val="num" w:pos="0"/>
        </w:tabs>
        <w:ind w:left="5247" w:hanging="360"/>
      </w:pPr>
      <w:rPr>
        <w:rFonts w:ascii="Courier New" w:hAnsi="Courier New" w:cs="Courier New" w:hint="default"/>
      </w:rPr>
    </w:lvl>
    <w:lvl w:ilvl="8">
      <w:start w:val="1"/>
      <w:numFmt w:val="bullet"/>
      <w:lvlText w:val=""/>
      <w:lvlJc w:val="left"/>
      <w:pPr>
        <w:tabs>
          <w:tab w:val="num" w:pos="0"/>
        </w:tabs>
        <w:ind w:left="5967" w:hanging="360"/>
      </w:pPr>
      <w:rPr>
        <w:rFonts w:ascii="Wingdings" w:hAnsi="Wingdings" w:cs="Wingdings" w:hint="default"/>
      </w:rPr>
    </w:lvl>
  </w:abstractNum>
  <w:abstractNum w:abstractNumId="56">
    <w:lvl w:ilvl="0">
      <w:numFmt w:val="bullet"/>
      <w:lvlText w:val="-"/>
      <w:lvlJc w:val="left"/>
      <w:pPr>
        <w:tabs>
          <w:tab w:val="num" w:pos="0"/>
        </w:tabs>
        <w:ind w:left="927" w:hanging="360"/>
      </w:pPr>
      <w:rPr>
        <w:rFonts w:ascii="Calibri" w:hAnsi="Calibri" w:cs="Calibri" w:hint="default"/>
        <w:rFonts w:eastAsiaTheme="minorEastAsia"/>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7">
    <w:lvl w:ilvl="0">
      <w:numFmt w:val="bullet"/>
      <w:lvlText w:val="-"/>
      <w:lvlJc w:val="left"/>
      <w:pPr>
        <w:tabs>
          <w:tab w:val="num" w:pos="0"/>
        </w:tabs>
        <w:ind w:left="1440" w:hanging="360"/>
      </w:pPr>
      <w:rPr>
        <w:rFonts w:ascii="Calibri" w:hAnsi="Calibri" w:cs="Calibri" w:hint="default"/>
        <w:rFonts w:eastAsiaTheme="minorEastAsia"/>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8">
    <w:lvl w:ilvl="0">
      <w:numFmt w:val="bullet"/>
      <w:lvlText w:val="-"/>
      <w:lvlJc w:val="left"/>
      <w:pPr>
        <w:tabs>
          <w:tab w:val="num" w:pos="0"/>
        </w:tabs>
        <w:ind w:left="1440" w:hanging="360"/>
      </w:pPr>
      <w:rPr>
        <w:rFonts w:ascii="Calibri" w:hAnsi="Calibri" w:cs="Calibri" w:hint="default"/>
        <w:rFonts w:eastAsiaTheme="minorEastAsia"/>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9">
    <w:lvl w:ilvl="0">
      <w:numFmt w:val="bullet"/>
      <w:lvlText w:val="-"/>
      <w:lvlJc w:val="left"/>
      <w:pPr>
        <w:tabs>
          <w:tab w:val="num" w:pos="0"/>
        </w:tabs>
        <w:ind w:left="1440" w:hanging="360"/>
      </w:pPr>
      <w:rPr>
        <w:rFonts w:ascii="Calibri" w:hAnsi="Calibri" w:cs="Calibri" w:hint="default"/>
        <w:rFonts w:eastAsiaTheme="minorEastAsia"/>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bering>
</file>

<file path=word/settings.xml><?xml version="1.0" encoding="utf-8"?>
<w:settings xmlns:w="http://schemas.openxmlformats.org/wordprocessingml/2006/main">
  <w:zoom w:percent="120"/>
  <w:defaultTabStop w:val="720"/>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 w:val="21"/>
        <w:szCs w:val="21"/>
        <w:lang w:val="fr-FR" w:eastAsia="fr-FR"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26a81"/>
    <w:pPr>
      <w:widowControl/>
      <w:bidi w:val="0"/>
      <w:spacing w:lineRule="auto" w:line="312" w:before="0" w:after="160"/>
      <w:jc w:val="left"/>
    </w:pPr>
    <w:rPr>
      <w:rFonts w:ascii="Calibri" w:hAnsi="Calibri" w:eastAsia="Calibri" w:cs="Calibri"/>
      <w:color w:val="auto"/>
      <w:kern w:val="0"/>
      <w:sz w:val="21"/>
      <w:szCs w:val="21"/>
      <w:lang w:val="fr-FR" w:eastAsia="fr-FR" w:bidi="ar-SA"/>
    </w:rPr>
  </w:style>
  <w:style w:type="paragraph" w:styleId="Heading1">
    <w:name w:val="Heading 1"/>
    <w:basedOn w:val="Normal"/>
    <w:next w:val="Normal"/>
    <w:link w:val="Titre1Car"/>
    <w:uiPriority w:val="9"/>
    <w:qFormat/>
    <w:rsid w:val="00c03df1"/>
    <w:pPr>
      <w:keepNext w:val="true"/>
      <w:keepLines/>
      <w:pBdr>
        <w:left w:val="single" w:sz="12" w:space="12" w:color="ED7D31" w:themeColor="accent2"/>
      </w:pBdr>
      <w:spacing w:lineRule="auto" w:line="240" w:before="80" w:after="80"/>
      <w:outlineLvl w:val="0"/>
    </w:pPr>
    <w:rPr>
      <w:rFonts w:ascii="Calibri Light" w:hAnsi="Calibri Light" w:eastAsia="" w:cs="" w:asciiTheme="majorHAnsi" w:cstheme="majorBidi" w:eastAsiaTheme="majorEastAsia" w:hAnsiTheme="majorHAnsi"/>
      <w:caps/>
      <w:spacing w:val="10"/>
      <w:sz w:val="36"/>
      <w:szCs w:val="36"/>
    </w:rPr>
  </w:style>
  <w:style w:type="paragraph" w:styleId="Heading2">
    <w:name w:val="Heading 2"/>
    <w:basedOn w:val="Normal"/>
    <w:next w:val="Normal"/>
    <w:link w:val="Titre2Car"/>
    <w:uiPriority w:val="9"/>
    <w:unhideWhenUsed/>
    <w:qFormat/>
    <w:rsid w:val="00426a81"/>
    <w:pPr>
      <w:keepNext w:val="true"/>
      <w:keepLines/>
      <w:spacing w:lineRule="auto" w:line="240" w:before="120" w:after="0"/>
      <w:outlineLvl w:val="1"/>
    </w:pPr>
    <w:rPr>
      <w:rFonts w:ascii="Calibri Light" w:hAnsi="Calibri Light" w:eastAsia="" w:cs="" w:asciiTheme="majorHAnsi" w:cstheme="majorBidi" w:eastAsiaTheme="majorEastAsia" w:hAnsiTheme="majorHAnsi"/>
      <w:sz w:val="36"/>
      <w:szCs w:val="36"/>
    </w:rPr>
  </w:style>
  <w:style w:type="paragraph" w:styleId="Heading3">
    <w:name w:val="Heading 3"/>
    <w:basedOn w:val="Normal"/>
    <w:next w:val="Normal"/>
    <w:link w:val="Titre3Car"/>
    <w:uiPriority w:val="9"/>
    <w:unhideWhenUsed/>
    <w:qFormat/>
    <w:rsid w:val="00426a81"/>
    <w:pPr>
      <w:keepNext w:val="true"/>
      <w:keepLines/>
      <w:spacing w:lineRule="auto" w:line="240" w:before="80" w:after="0"/>
      <w:outlineLvl w:val="2"/>
    </w:pPr>
    <w:rPr>
      <w:rFonts w:ascii="Calibri Light" w:hAnsi="Calibri Light" w:eastAsia="" w:cs="" w:asciiTheme="majorHAnsi" w:cstheme="majorBidi" w:eastAsiaTheme="majorEastAsia" w:hAnsiTheme="majorHAnsi"/>
      <w:caps/>
      <w:sz w:val="28"/>
      <w:szCs w:val="28"/>
    </w:rPr>
  </w:style>
  <w:style w:type="paragraph" w:styleId="Heading4">
    <w:name w:val="Heading 4"/>
    <w:basedOn w:val="Normal"/>
    <w:next w:val="Normal"/>
    <w:link w:val="Titre4Car"/>
    <w:uiPriority w:val="9"/>
    <w:unhideWhenUsed/>
    <w:qFormat/>
    <w:rsid w:val="00426a81"/>
    <w:pPr>
      <w:keepNext w:val="true"/>
      <w:keepLines/>
      <w:spacing w:lineRule="auto" w:line="240" w:before="80" w:after="0"/>
      <w:outlineLvl w:val="3"/>
    </w:pPr>
    <w:rPr>
      <w:rFonts w:ascii="Calibri Light" w:hAnsi="Calibri Light" w:eastAsia="" w:cs="" w:asciiTheme="majorHAnsi" w:cstheme="majorBidi" w:eastAsiaTheme="majorEastAsia" w:hAnsiTheme="majorHAnsi"/>
      <w:i/>
      <w:iCs/>
      <w:sz w:val="28"/>
      <w:szCs w:val="28"/>
    </w:rPr>
  </w:style>
  <w:style w:type="paragraph" w:styleId="Heading5">
    <w:name w:val="Heading 5"/>
    <w:basedOn w:val="Normal"/>
    <w:next w:val="Normal"/>
    <w:link w:val="Titre5Car"/>
    <w:uiPriority w:val="9"/>
    <w:unhideWhenUsed/>
    <w:qFormat/>
    <w:rsid w:val="00426a81"/>
    <w:pPr>
      <w:keepNext w:val="true"/>
      <w:keepLines/>
      <w:spacing w:lineRule="auto" w:line="240" w:before="80" w:after="0"/>
      <w:outlineLvl w:val="4"/>
    </w:pPr>
    <w:rPr>
      <w:rFonts w:ascii="Calibri Light" w:hAnsi="Calibri Light" w:eastAsia="" w:cs="" w:asciiTheme="majorHAnsi" w:cstheme="majorBidi" w:eastAsiaTheme="majorEastAsia" w:hAnsiTheme="majorHAnsi"/>
      <w:sz w:val="24"/>
      <w:szCs w:val="24"/>
    </w:rPr>
  </w:style>
  <w:style w:type="paragraph" w:styleId="Heading6">
    <w:name w:val="Heading 6"/>
    <w:basedOn w:val="Normal"/>
    <w:next w:val="Normal"/>
    <w:link w:val="Titre6Car"/>
    <w:uiPriority w:val="9"/>
    <w:semiHidden/>
    <w:unhideWhenUsed/>
    <w:qFormat/>
    <w:rsid w:val="00426a81"/>
    <w:pPr>
      <w:keepNext w:val="true"/>
      <w:keepLines/>
      <w:spacing w:lineRule="auto" w:line="240" w:before="80" w:after="0"/>
      <w:outlineLvl w:val="5"/>
    </w:pPr>
    <w:rPr>
      <w:rFonts w:ascii="Calibri Light" w:hAnsi="Calibri Light" w:eastAsia="" w:cs="" w:asciiTheme="majorHAnsi" w:cstheme="majorBidi" w:eastAsiaTheme="majorEastAsia" w:hAnsiTheme="majorHAnsi"/>
      <w:i/>
      <w:iCs/>
      <w:sz w:val="24"/>
      <w:szCs w:val="24"/>
    </w:rPr>
  </w:style>
  <w:style w:type="paragraph" w:styleId="Heading7">
    <w:name w:val="Heading 7"/>
    <w:basedOn w:val="Normal"/>
    <w:next w:val="Normal"/>
    <w:link w:val="Titre7Car"/>
    <w:uiPriority w:val="9"/>
    <w:semiHidden/>
    <w:unhideWhenUsed/>
    <w:qFormat/>
    <w:rsid w:val="00426a81"/>
    <w:pPr>
      <w:keepNext w:val="true"/>
      <w:keepLines/>
      <w:spacing w:lineRule="auto" w:line="240" w:before="80" w:after="0"/>
      <w:outlineLvl w:val="6"/>
    </w:pPr>
    <w:rPr>
      <w:rFonts w:ascii="Calibri Light" w:hAnsi="Calibri Light" w:eastAsia="" w:cs="" w:asciiTheme="majorHAnsi" w:cstheme="majorBidi" w:eastAsiaTheme="majorEastAsia" w:hAnsiTheme="majorHAnsi"/>
      <w:color w:themeColor="text1" w:themeTint="a6" w:val="595959"/>
      <w:sz w:val="24"/>
      <w:szCs w:val="24"/>
    </w:rPr>
  </w:style>
  <w:style w:type="paragraph" w:styleId="Heading8">
    <w:name w:val="Heading 8"/>
    <w:basedOn w:val="Normal"/>
    <w:next w:val="Normal"/>
    <w:link w:val="Titre8Car"/>
    <w:uiPriority w:val="9"/>
    <w:semiHidden/>
    <w:unhideWhenUsed/>
    <w:qFormat/>
    <w:rsid w:val="00426a81"/>
    <w:pPr>
      <w:keepNext w:val="true"/>
      <w:keepLines/>
      <w:spacing w:lineRule="auto" w:line="240" w:before="80" w:after="0"/>
      <w:outlineLvl w:val="7"/>
    </w:pPr>
    <w:rPr>
      <w:rFonts w:ascii="Calibri Light" w:hAnsi="Calibri Light" w:eastAsia="" w:cs="" w:asciiTheme="majorHAnsi" w:cstheme="majorBidi" w:eastAsiaTheme="majorEastAsia" w:hAnsiTheme="majorHAnsi"/>
      <w:caps/>
    </w:rPr>
  </w:style>
  <w:style w:type="paragraph" w:styleId="Heading9">
    <w:name w:val="Heading 9"/>
    <w:basedOn w:val="Normal"/>
    <w:next w:val="Normal"/>
    <w:link w:val="Titre9Car"/>
    <w:uiPriority w:val="9"/>
    <w:semiHidden/>
    <w:unhideWhenUsed/>
    <w:qFormat/>
    <w:rsid w:val="00426a81"/>
    <w:pPr>
      <w:keepNext w:val="true"/>
      <w:keepLines/>
      <w:spacing w:lineRule="auto" w:line="240" w:before="80" w:after="0"/>
      <w:outlineLvl w:val="8"/>
    </w:pPr>
    <w:rPr>
      <w:rFonts w:ascii="Calibri Light" w:hAnsi="Calibri Light" w:eastAsia="" w:cs="" w:asciiTheme="majorHAnsi" w:cstheme="majorBidi" w:eastAsiaTheme="majorEastAsia" w:hAnsiTheme="majorHAnsi"/>
      <w:i/>
      <w:iCs/>
      <w:caps/>
    </w:rPr>
  </w:style>
  <w:style w:type="character" w:styleId="DefaultParagraphFont" w:default="1">
    <w:name w:val="Default Paragraph Font"/>
    <w:uiPriority w:val="1"/>
    <w:semiHidden/>
    <w:unhideWhenUsed/>
    <w:qFormat/>
    <w:rPr/>
  </w:style>
  <w:style w:type="character" w:styleId="Titre2Car" w:customStyle="1">
    <w:name w:val="Titre 2 Car"/>
    <w:basedOn w:val="DefaultParagraphFont"/>
    <w:uiPriority w:val="9"/>
    <w:qFormat/>
    <w:rsid w:val="00426a81"/>
    <w:rPr>
      <w:rFonts w:ascii="Calibri Light" w:hAnsi="Calibri Light" w:eastAsia="" w:cs="" w:asciiTheme="majorHAnsi" w:cstheme="majorBidi" w:eastAsiaTheme="majorEastAsia" w:hAnsiTheme="majorHAnsi"/>
      <w:sz w:val="36"/>
      <w:szCs w:val="36"/>
    </w:rPr>
  </w:style>
  <w:style w:type="character" w:styleId="Titre1Car" w:customStyle="1">
    <w:name w:val="Titre 1 Car"/>
    <w:basedOn w:val="DefaultParagraphFont"/>
    <w:uiPriority w:val="9"/>
    <w:qFormat/>
    <w:rsid w:val="00426a81"/>
    <w:rPr>
      <w:rFonts w:ascii="Calibri Light" w:hAnsi="Calibri Light" w:eastAsia="" w:cs="" w:asciiTheme="majorHAnsi" w:cstheme="majorBidi" w:eastAsiaTheme="majorEastAsia" w:hAnsiTheme="majorHAnsi"/>
      <w:caps/>
      <w:spacing w:val="10"/>
      <w:sz w:val="36"/>
      <w:szCs w:val="36"/>
    </w:rPr>
  </w:style>
  <w:style w:type="character" w:styleId="TitreCar" w:customStyle="1">
    <w:name w:val="Titre Car"/>
    <w:basedOn w:val="DefaultParagraphFont"/>
    <w:uiPriority w:val="10"/>
    <w:qFormat/>
    <w:rsid w:val="00426a81"/>
    <w:rPr>
      <w:rFonts w:ascii="Calibri Light" w:hAnsi="Calibri Light" w:eastAsia="" w:cs="" w:asciiTheme="majorHAnsi" w:cstheme="majorBidi" w:eastAsiaTheme="majorEastAsia" w:hAnsiTheme="majorHAnsi"/>
      <w:caps/>
      <w:spacing w:val="40"/>
      <w:sz w:val="76"/>
      <w:szCs w:val="76"/>
    </w:rPr>
  </w:style>
  <w:style w:type="character" w:styleId="Emphasis">
    <w:name w:val="Emphasis"/>
    <w:basedOn w:val="DefaultParagraphFont"/>
    <w:uiPriority w:val="20"/>
    <w:qFormat/>
    <w:rsid w:val="00426a81"/>
    <w:rPr>
      <w:rFonts w:ascii="Calibri" w:hAnsi="Calibri" w:eastAsia="" w:cs="" w:asciiTheme="minorHAnsi" w:cstheme="minorBidi" w:eastAsiaTheme="minorEastAsia" w:hAnsiTheme="minorHAnsi"/>
      <w:i/>
      <w:iCs/>
      <w:color w:themeColor="accent2" w:themeShade="bf" w:val="C45911"/>
      <w:sz w:val="20"/>
      <w:szCs w:val="20"/>
    </w:rPr>
  </w:style>
  <w:style w:type="character" w:styleId="IntenseEmphasis">
    <w:name w:val="Intense Emphasis"/>
    <w:basedOn w:val="DefaultParagraphFont"/>
    <w:uiPriority w:val="21"/>
    <w:qFormat/>
    <w:rsid w:val="00426a81"/>
    <w:rPr>
      <w:rFonts w:ascii="Calibri" w:hAnsi="Calibri" w:eastAsia="" w:cs="" w:asciiTheme="minorHAnsi" w:cstheme="minorBidi" w:eastAsiaTheme="minorEastAsia" w:hAnsiTheme="minorHAnsi"/>
      <w:b/>
      <w:bCs/>
      <w:i/>
      <w:iCs/>
      <w:color w:themeColor="accent2" w:themeShade="bf" w:val="C45911"/>
      <w:spacing w:val="0"/>
      <w:w w:val="100"/>
      <w:sz w:val="20"/>
      <w:szCs w:val="20"/>
    </w:rPr>
  </w:style>
  <w:style w:type="character" w:styleId="Strong">
    <w:name w:val="Strong"/>
    <w:basedOn w:val="DefaultParagraphFont"/>
    <w:uiPriority w:val="22"/>
    <w:qFormat/>
    <w:rsid w:val="00426a81"/>
    <w:rPr>
      <w:rFonts w:ascii="Calibri" w:hAnsi="Calibri" w:eastAsia="" w:cs="" w:asciiTheme="minorHAnsi" w:cstheme="minorBidi" w:eastAsiaTheme="minorEastAsia" w:hAnsiTheme="minorHAnsi"/>
      <w:b/>
      <w:bCs/>
      <w:spacing w:val="0"/>
      <w:w w:val="100"/>
      <w:sz w:val="20"/>
      <w:szCs w:val="20"/>
    </w:rPr>
  </w:style>
  <w:style w:type="character" w:styleId="Titre3Car" w:customStyle="1">
    <w:name w:val="Titre 3 Car"/>
    <w:basedOn w:val="DefaultParagraphFont"/>
    <w:uiPriority w:val="9"/>
    <w:qFormat/>
    <w:rsid w:val="00426a81"/>
    <w:rPr>
      <w:rFonts w:ascii="Calibri Light" w:hAnsi="Calibri Light" w:eastAsia="" w:cs="" w:asciiTheme="majorHAnsi" w:cstheme="majorBidi" w:eastAsiaTheme="majorEastAsia" w:hAnsiTheme="majorHAnsi"/>
      <w:caps/>
      <w:sz w:val="28"/>
      <w:szCs w:val="28"/>
    </w:rPr>
  </w:style>
  <w:style w:type="character" w:styleId="Titre4Car" w:customStyle="1">
    <w:name w:val="Titre 4 Car"/>
    <w:basedOn w:val="DefaultParagraphFont"/>
    <w:uiPriority w:val="9"/>
    <w:qFormat/>
    <w:rsid w:val="00426a81"/>
    <w:rPr>
      <w:rFonts w:ascii="Calibri Light" w:hAnsi="Calibri Light" w:eastAsia="" w:cs="" w:asciiTheme="majorHAnsi" w:cstheme="majorBidi" w:eastAsiaTheme="majorEastAsia" w:hAnsiTheme="majorHAnsi"/>
      <w:i/>
      <w:iCs/>
      <w:sz w:val="28"/>
      <w:szCs w:val="28"/>
    </w:rPr>
  </w:style>
  <w:style w:type="character" w:styleId="Titre5Car" w:customStyle="1">
    <w:name w:val="Titre 5 Car"/>
    <w:basedOn w:val="DefaultParagraphFont"/>
    <w:uiPriority w:val="9"/>
    <w:qFormat/>
    <w:rsid w:val="00426a81"/>
    <w:rPr>
      <w:rFonts w:ascii="Calibri Light" w:hAnsi="Calibri Light" w:eastAsia="" w:cs="" w:asciiTheme="majorHAnsi" w:cstheme="majorBidi" w:eastAsiaTheme="majorEastAsia" w:hAnsiTheme="majorHAnsi"/>
      <w:sz w:val="24"/>
      <w:szCs w:val="24"/>
    </w:rPr>
  </w:style>
  <w:style w:type="character" w:styleId="Titre6Car" w:customStyle="1">
    <w:name w:val="Titre 6 Car"/>
    <w:basedOn w:val="DefaultParagraphFont"/>
    <w:uiPriority w:val="9"/>
    <w:semiHidden/>
    <w:qFormat/>
    <w:rsid w:val="00426a81"/>
    <w:rPr>
      <w:rFonts w:ascii="Calibri Light" w:hAnsi="Calibri Light" w:eastAsia="" w:cs="" w:asciiTheme="majorHAnsi" w:cstheme="majorBidi" w:eastAsiaTheme="majorEastAsia" w:hAnsiTheme="majorHAnsi"/>
      <w:i/>
      <w:iCs/>
      <w:sz w:val="24"/>
      <w:szCs w:val="24"/>
    </w:rPr>
  </w:style>
  <w:style w:type="character" w:styleId="Titre7Car" w:customStyle="1">
    <w:name w:val="Titre 7 Car"/>
    <w:basedOn w:val="DefaultParagraphFont"/>
    <w:uiPriority w:val="9"/>
    <w:semiHidden/>
    <w:qFormat/>
    <w:rsid w:val="00426a81"/>
    <w:rPr>
      <w:rFonts w:ascii="Calibri Light" w:hAnsi="Calibri Light" w:eastAsia="" w:cs="" w:asciiTheme="majorHAnsi" w:cstheme="majorBidi" w:eastAsiaTheme="majorEastAsia" w:hAnsiTheme="majorHAnsi"/>
      <w:color w:themeColor="text1" w:themeTint="a6" w:val="595959"/>
      <w:sz w:val="24"/>
      <w:szCs w:val="24"/>
    </w:rPr>
  </w:style>
  <w:style w:type="character" w:styleId="Titre8Car" w:customStyle="1">
    <w:name w:val="Titre 8 Car"/>
    <w:basedOn w:val="DefaultParagraphFont"/>
    <w:uiPriority w:val="9"/>
    <w:semiHidden/>
    <w:qFormat/>
    <w:rsid w:val="00426a81"/>
    <w:rPr>
      <w:rFonts w:ascii="Calibri Light" w:hAnsi="Calibri Light" w:eastAsia="" w:cs="" w:asciiTheme="majorHAnsi" w:cstheme="majorBidi" w:eastAsiaTheme="majorEastAsia" w:hAnsiTheme="majorHAnsi"/>
      <w:caps/>
    </w:rPr>
  </w:style>
  <w:style w:type="character" w:styleId="Titre9Car" w:customStyle="1">
    <w:name w:val="Titre 9 Car"/>
    <w:basedOn w:val="DefaultParagraphFont"/>
    <w:uiPriority w:val="9"/>
    <w:semiHidden/>
    <w:qFormat/>
    <w:rsid w:val="00426a81"/>
    <w:rPr>
      <w:rFonts w:ascii="Calibri Light" w:hAnsi="Calibri Light" w:eastAsia="" w:cs="" w:asciiTheme="majorHAnsi" w:cstheme="majorBidi" w:eastAsiaTheme="majorEastAsia" w:hAnsiTheme="majorHAnsi"/>
      <w:i/>
      <w:iCs/>
      <w:caps/>
    </w:rPr>
  </w:style>
  <w:style w:type="character" w:styleId="Sous-titreCar" w:customStyle="1">
    <w:name w:val="Sous-titre Car"/>
    <w:basedOn w:val="DefaultParagraphFont"/>
    <w:uiPriority w:val="11"/>
    <w:qFormat/>
    <w:rsid w:val="00426a81"/>
    <w:rPr>
      <w:color w:themeColor="text1" w:val="000000"/>
      <w:sz w:val="24"/>
      <w:szCs w:val="24"/>
    </w:rPr>
  </w:style>
  <w:style w:type="character" w:styleId="CitationCar" w:customStyle="1">
    <w:name w:val="Citation Car"/>
    <w:basedOn w:val="DefaultParagraphFont"/>
    <w:link w:val="Quote"/>
    <w:uiPriority w:val="29"/>
    <w:qFormat/>
    <w:rsid w:val="00426a81"/>
    <w:rPr>
      <w:rFonts w:ascii="Calibri Light" w:hAnsi="Calibri Light" w:eastAsia="" w:cs="" w:asciiTheme="majorHAnsi" w:cstheme="majorBidi" w:eastAsiaTheme="majorEastAsia" w:hAnsiTheme="majorHAnsi"/>
      <w:sz w:val="24"/>
      <w:szCs w:val="24"/>
    </w:rPr>
  </w:style>
  <w:style w:type="character" w:styleId="CitationintenseCar" w:customStyle="1">
    <w:name w:val="Citation intense Car"/>
    <w:basedOn w:val="DefaultParagraphFont"/>
    <w:link w:val="IntenseQuote"/>
    <w:uiPriority w:val="30"/>
    <w:qFormat/>
    <w:rsid w:val="00426a81"/>
    <w:rPr>
      <w:rFonts w:ascii="Calibri Light" w:hAnsi="Calibri Light" w:eastAsia="" w:cs="" w:asciiTheme="majorHAnsi" w:cstheme="majorBidi" w:eastAsiaTheme="majorEastAsia" w:hAnsiTheme="majorHAnsi"/>
      <w:caps/>
      <w:color w:themeColor="accent2" w:themeShade="bf" w:val="C45911"/>
      <w:spacing w:val="10"/>
      <w:sz w:val="28"/>
      <w:szCs w:val="28"/>
    </w:rPr>
  </w:style>
  <w:style w:type="character" w:styleId="SubtleEmphasis">
    <w:name w:val="Subtle Emphasis"/>
    <w:basedOn w:val="DefaultParagraphFont"/>
    <w:uiPriority w:val="19"/>
    <w:qFormat/>
    <w:rsid w:val="00426a81"/>
    <w:rPr>
      <w:i/>
      <w:iCs/>
      <w:color w:val="auto"/>
    </w:rPr>
  </w:style>
  <w:style w:type="character" w:styleId="SubtleReference">
    <w:name w:val="Subtle Reference"/>
    <w:basedOn w:val="DefaultParagraphFont"/>
    <w:uiPriority w:val="31"/>
    <w:qFormat/>
    <w:rsid w:val="00426a81"/>
    <w:rPr>
      <w:rFonts w:ascii="Calibri" w:hAnsi="Calibri" w:eastAsia="" w:cs="" w:asciiTheme="minorHAnsi" w:cstheme="minorBidi" w:eastAsiaTheme="minorEastAsia" w:hAnsiTheme="minorHAnsi"/>
      <w:smallCaps/>
      <w:color w:val="auto"/>
      <w:spacing w:val="10"/>
      <w:w w:val="100"/>
      <w:sz w:val="20"/>
      <w:szCs w:val="20"/>
      <w:u w:val="single" w:color="7F7F7F" w:themeColor="dark1" w:themeTint="80"/>
    </w:rPr>
  </w:style>
  <w:style w:type="character" w:styleId="IntenseReference">
    <w:name w:val="Intense Reference"/>
    <w:basedOn w:val="DefaultParagraphFont"/>
    <w:uiPriority w:val="32"/>
    <w:qFormat/>
    <w:rsid w:val="00426a81"/>
    <w:rPr>
      <w:rFonts w:ascii="Calibri" w:hAnsi="Calibri" w:eastAsia="" w:cs="" w:asciiTheme="minorHAnsi" w:cstheme="minorBidi" w:eastAsiaTheme="minorEastAsia" w:hAnsiTheme="minorHAnsi"/>
      <w:b/>
      <w:bCs/>
      <w:smallCaps/>
      <w:color w:themeColor="text1" w:themeTint="e6" w:val="191919"/>
      <w:spacing w:val="10"/>
      <w:w w:val="100"/>
      <w:sz w:val="20"/>
      <w:szCs w:val="20"/>
      <w:u w:val="single"/>
    </w:rPr>
  </w:style>
  <w:style w:type="character" w:styleId="BookTitle">
    <w:name w:val="Book Title"/>
    <w:basedOn w:val="DefaultParagraphFont"/>
    <w:uiPriority w:val="33"/>
    <w:qFormat/>
    <w:rsid w:val="00426a81"/>
    <w:rPr>
      <w:rFonts w:ascii="Calibri" w:hAnsi="Calibri" w:eastAsia="" w:cs="" w:asciiTheme="minorHAnsi" w:cstheme="minorBidi" w:eastAsiaTheme="minorEastAsia" w:hAnsiTheme="minorHAnsi"/>
      <w:b/>
      <w:bCs/>
      <w:i/>
      <w:iCs/>
      <w:caps w:val="false"/>
      <w:smallCaps w:val="false"/>
      <w:color w:val="auto"/>
      <w:spacing w:val="10"/>
      <w:w w:val="100"/>
      <w:sz w:val="20"/>
      <w:szCs w:val="20"/>
    </w:rPr>
  </w:style>
  <w:style w:type="character" w:styleId="hgkelc" w:customStyle="1">
    <w:name w:val="hgkelc"/>
    <w:basedOn w:val="DefaultParagraphFont"/>
    <w:qFormat/>
    <w:rsid w:val="00643513"/>
    <w:rPr/>
  </w:style>
  <w:style w:type="paragraph" w:styleId="Titre">
    <w:name w:val="Titre"/>
    <w:basedOn w:val="Normal"/>
    <w:next w:val="BodyText"/>
    <w:qFormat/>
    <w:pPr>
      <w:keepNext w:val="true"/>
      <w:spacing w:before="240" w:after="120"/>
    </w:pPr>
    <w:rPr>
      <w:rFonts w:ascii="Liberation Sans" w:hAnsi="Liberation Sans" w:eastAsia="Noto Sans CJK SC" w:cs="Noto Sans Devanagari"/>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Noto Sans Devanagari"/>
    </w:rPr>
  </w:style>
  <w:style w:type="paragraph" w:styleId="Caption">
    <w:name w:val="Caption"/>
    <w:basedOn w:val="Normal"/>
    <w:next w:val="Normal"/>
    <w:uiPriority w:val="35"/>
    <w:semiHidden/>
    <w:unhideWhenUsed/>
    <w:qFormat/>
    <w:rsid w:val="00426a81"/>
    <w:pPr>
      <w:spacing w:lineRule="auto" w:line="240"/>
    </w:pPr>
    <w:rPr>
      <w:b/>
      <w:bCs/>
      <w:color w:themeColor="accent2" w:val="ED7D31"/>
      <w:spacing w:val="10"/>
      <w:sz w:val="16"/>
      <w:szCs w:val="16"/>
    </w:rPr>
  </w:style>
  <w:style w:type="paragraph" w:styleId="Index">
    <w:name w:val="Index"/>
    <w:basedOn w:val="Normal"/>
    <w:qFormat/>
    <w:pPr>
      <w:suppressLineNumbers/>
    </w:pPr>
    <w:rPr>
      <w:rFonts w:cs="Noto Sans Devanagari"/>
    </w:rPr>
  </w:style>
  <w:style w:type="paragraph" w:styleId="Title">
    <w:name w:val="Title"/>
    <w:basedOn w:val="Normal"/>
    <w:next w:val="Normal"/>
    <w:link w:val="TitreCar"/>
    <w:uiPriority w:val="10"/>
    <w:qFormat/>
    <w:rsid w:val="00426a81"/>
    <w:pPr>
      <w:spacing w:lineRule="auto" w:line="240" w:before="0" w:after="0"/>
      <w:contextualSpacing/>
    </w:pPr>
    <w:rPr>
      <w:rFonts w:ascii="Calibri Light" w:hAnsi="Calibri Light" w:eastAsia="" w:cs="" w:asciiTheme="majorHAnsi" w:cstheme="majorBidi" w:eastAsiaTheme="majorEastAsia" w:hAnsiTheme="majorHAnsi"/>
      <w:caps/>
      <w:spacing w:val="40"/>
      <w:sz w:val="76"/>
      <w:szCs w:val="76"/>
    </w:rPr>
  </w:style>
  <w:style w:type="paragraph" w:styleId="Subtitle">
    <w:name w:val="Subtitle"/>
    <w:basedOn w:val="Normal"/>
    <w:next w:val="Normal"/>
    <w:link w:val="Sous-titreCar"/>
    <w:uiPriority w:val="11"/>
    <w:qFormat/>
    <w:pPr>
      <w:spacing w:before="0" w:after="240"/>
    </w:pPr>
    <w:rPr>
      <w:color w:val="000000"/>
      <w:sz w:val="24"/>
      <w:szCs w:val="24"/>
    </w:rPr>
  </w:style>
  <w:style w:type="paragraph" w:styleId="NoSpacing">
    <w:name w:val="No Spacing"/>
    <w:uiPriority w:val="1"/>
    <w:qFormat/>
    <w:rsid w:val="00426a81"/>
    <w:pPr>
      <w:widowControl/>
      <w:bidi w:val="0"/>
      <w:spacing w:lineRule="auto" w:line="240" w:before="0" w:after="0"/>
      <w:jc w:val="left"/>
    </w:pPr>
    <w:rPr>
      <w:rFonts w:ascii="Calibri" w:hAnsi="Calibri" w:eastAsia="Calibri" w:cs="Calibri"/>
      <w:color w:val="auto"/>
      <w:kern w:val="0"/>
      <w:sz w:val="21"/>
      <w:szCs w:val="21"/>
      <w:lang w:val="fr-FR" w:eastAsia="fr-FR" w:bidi="ar-SA"/>
    </w:rPr>
  </w:style>
  <w:style w:type="paragraph" w:styleId="Quote">
    <w:name w:val="Quote"/>
    <w:basedOn w:val="Normal"/>
    <w:next w:val="Normal"/>
    <w:link w:val="CitationCar"/>
    <w:uiPriority w:val="29"/>
    <w:qFormat/>
    <w:rsid w:val="00426a81"/>
    <w:pPr>
      <w:spacing w:before="160" w:after="160"/>
      <w:ind w:left="720"/>
    </w:pPr>
    <w:rPr>
      <w:rFonts w:ascii="Calibri Light" w:hAnsi="Calibri Light" w:eastAsia="" w:cs="" w:asciiTheme="majorHAnsi" w:cstheme="majorBidi" w:eastAsiaTheme="majorEastAsia" w:hAnsiTheme="majorHAnsi"/>
      <w:sz w:val="24"/>
      <w:szCs w:val="24"/>
    </w:rPr>
  </w:style>
  <w:style w:type="paragraph" w:styleId="IntenseQuote">
    <w:name w:val="Intense Quote"/>
    <w:basedOn w:val="Normal"/>
    <w:next w:val="Normal"/>
    <w:link w:val="CitationintenseCar"/>
    <w:uiPriority w:val="30"/>
    <w:qFormat/>
    <w:rsid w:val="00426a81"/>
    <w:pPr>
      <w:spacing w:beforeAutospacing="1" w:after="240"/>
      <w:ind w:left="936" w:right="936"/>
      <w:jc w:val="center"/>
    </w:pPr>
    <w:rPr>
      <w:rFonts w:ascii="Calibri Light" w:hAnsi="Calibri Light" w:eastAsia="" w:cs="" w:asciiTheme="majorHAnsi" w:cstheme="majorBidi" w:eastAsiaTheme="majorEastAsia" w:hAnsiTheme="majorHAnsi"/>
      <w:caps/>
      <w:color w:themeColor="accent2" w:themeShade="bf" w:val="C45911"/>
      <w:spacing w:val="10"/>
      <w:sz w:val="28"/>
      <w:szCs w:val="28"/>
    </w:rPr>
  </w:style>
  <w:style w:type="paragraph" w:styleId="IndexHeading">
    <w:name w:val="Index Heading"/>
    <w:basedOn w:val="Titre"/>
    <w:pPr/>
    <w:rPr/>
  </w:style>
  <w:style w:type="paragraph" w:styleId="TOCHeading">
    <w:name w:val="TOC Heading"/>
    <w:basedOn w:val="Heading1"/>
    <w:next w:val="Normal"/>
    <w:uiPriority w:val="39"/>
    <w:semiHidden/>
    <w:unhideWhenUsed/>
    <w:qFormat/>
    <w:rsid w:val="00426a81"/>
    <w:pPr>
      <w:outlineLvl w:val="9"/>
    </w:pPr>
    <w:rPr/>
  </w:style>
  <w:style w:type="paragraph" w:styleId="ListParagraph">
    <w:name w:val="List Paragraph"/>
    <w:basedOn w:val="Normal"/>
    <w:uiPriority w:val="34"/>
    <w:qFormat/>
    <w:rsid w:val="005013ed"/>
    <w:pPr>
      <w:spacing w:before="0" w:after="160"/>
      <w:ind w:left="720"/>
      <w:contextualSpacing/>
    </w:pPr>
    <w:rPr/>
  </w:style>
  <w:style w:type="paragraph" w:styleId="Contenudecadre">
    <w:name w:val="Contenu de cadre"/>
    <w:basedOn w:val="Normal"/>
    <w:qFormat/>
    <w:pPr/>
    <w:rPr/>
  </w:style>
  <w:style w:type="numbering" w:styleId="Pasdeliste" w:default="1">
    <w:name w:val="Pas de liste"/>
    <w:uiPriority w:val="99"/>
    <w:semiHidden/>
    <w:unhideWhenUsed/>
    <w:qFormat/>
  </w:style>
  <w:style w:type="table" w:default="1" w:styleId="TableauNormal">
    <w:name w:val="Normal Table"/>
    <w:uiPriority w:val="99"/>
    <w:semiHidden/>
    <w:unhideWhenUsed/>
    <w:tblPr>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 w:type="table" w:styleId="Grilledutableau">
    <w:name w:val="Table Grid"/>
    <w:basedOn w:val="TableauNormal"/>
    <w:uiPriority w:val="39"/>
    <w:rsid w:val="000d344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gif"/><Relationship Id="rId13" Type="http://schemas.openxmlformats.org/officeDocument/2006/relationships/image" Target="media/image12.png"/><Relationship Id="rId14" Type="http://schemas.openxmlformats.org/officeDocument/2006/relationships/numbering" Target="numbering.xml"/><Relationship Id="rId15" Type="http://schemas.openxmlformats.org/officeDocument/2006/relationships/fontTable" Target="fontTable.xml"/><Relationship Id="rId16" Type="http://schemas.openxmlformats.org/officeDocument/2006/relationships/settings" Target="settings.xml"/><Relationship Id="rId17" Type="http://schemas.openxmlformats.org/officeDocument/2006/relationships/theme" Target="theme/theme1.xml"/><Relationship Id="rId18" Type="http://schemas.openxmlformats.org/officeDocument/2006/relationships/customXml" Target="../customXml/item1.xml"/>
</Relationships>
</file>

<file path=word/theme/theme1.xml><?xml version="1.0" encoding="utf-8"?>
<a:theme xmlns:a="http://schemas.openxmlformats.org/drawingml/2006/main" xmlns:r="http://schemas.openxmlformats.org/officeDocument/2006/relationships" name="Thèm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go:docsCustomData roundtripDataSignature="AMtx7mh0fIRT7FSs0bgEbt5iH++OLGKYUw==">AMUW2mWmZEyX2pLkNdUNSzHqTVK3p1djWE/y0PeS9mbbiDaEsnbYR/SPXb5P9rb+Wk6jPswpQFWrx1i4Sxl4gzYYu7hAa68IhMtIR6CUzW0SjanHY1Sclns=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214</TotalTime>
  <Application>LibreOffice/24.2.7.2$Linux_X86_64 LibreOffice_project/420$Build-2</Application>
  <AppVersion>15.0000</AppVersion>
  <Pages>24</Pages>
  <Words>4524</Words>
  <Characters>25313</Characters>
  <CharactersWithSpaces>29177</CharactersWithSpaces>
  <Paragraphs>472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2023-01-09T13:03:00Z</dcterms:created>
  <dc:creator>roro2</dc:creator>
  <dc:description/>
  <dc:language>fr-FR</dc:language>
  <cp:lastModifiedBy/>
  <dcterms:modified xsi:type="dcterms:W3CDTF">2025-01-25T18:48:29Z</dcterms:modified>
  <cp:revision>19</cp:revision>
  <dc:subject/>
  <dc:title/>
</cp:coreProperties>
</file>

<file path=docProps/custom.xml><?xml version="1.0" encoding="utf-8"?>
<Properties xmlns="http://schemas.openxmlformats.org/officeDocument/2006/custom-properties" xmlns:vt="http://schemas.openxmlformats.org/officeDocument/2006/docPropsVTypes"/>
</file>