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Analyse du système musculo-squelettique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0"/>
        </w:rPr>
        <w:t xml:space="preserve">Tension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: force exercée par le muscle sur un objet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0"/>
        </w:rPr>
        <w:t xml:space="preserve">Charge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: force exercée par le poids de l’objet sur le muscle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Concentrique 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Contraction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0"/>
        </w:rPr>
        <w:t xml:space="preserve">isotonique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: tension constante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Contraction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c55911"/>
          <w:sz w:val="20"/>
          <w:szCs w:val="20"/>
          <w:u w:val="none"/>
          <w:shd w:fill="auto" w:val="clear"/>
          <w:vertAlign w:val="baseline"/>
          <w:rtl w:val="0"/>
        </w:rPr>
        <w:t xml:space="preserve">isocinétique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: vitesse de contraction constante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760720" cy="3357245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6780"/>
        </w:tabs>
        <w:rPr/>
      </w:pPr>
      <w:r w:rsidDel="00000000" w:rsidR="00000000" w:rsidRPr="00000000">
        <w:rPr>
          <w:rtl w:val="0"/>
        </w:rPr>
        <w:t xml:space="preserve">Muscle = éléments élastiques en série (tissu conjonctif, titine…). Ces éléments élastiques transmettent la tension aux extrémités de la fibre.</w:t>
      </w:r>
    </w:p>
    <w:p w:rsidR="00000000" w:rsidDel="00000000" w:rsidP="00000000" w:rsidRDefault="00000000" w:rsidRPr="00000000" w14:paraId="00000009">
      <w:pPr>
        <w:tabs>
          <w:tab w:val="left" w:leader="none" w:pos="6780"/>
        </w:tabs>
        <w:rPr/>
      </w:pPr>
      <w:r w:rsidDel="00000000" w:rsidR="00000000" w:rsidRPr="00000000">
        <w:rPr>
          <w:rtl w:val="0"/>
        </w:rPr>
        <w:t xml:space="preserve">Donc: Temps de contraction = temps nécessaire à l’étirement des éléments élastiques en série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Relation entre la longueur et la tension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(Tension active)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Si longueur fibre &lt; 60% L0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Les filaments d’actine se chevauchent (5 et 6), et les filaments de myosine sont en butée contre les lignes Z :  pas de tension possible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Entre 60% et 100% L0 (4 et 3)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Le nombre de ponts augmente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La tension augmente → MAX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Entre 100% et 175% L0 (2 et 1)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Le nombre de ponts diminue jusqu’à ce qu’il n’y en n’ait plus.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780"/>
        </w:tabs>
        <w:spacing w:after="16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La tension diminue → 0</w:t>
      </w:r>
    </w:p>
    <w:p w:rsidR="00000000" w:rsidDel="00000000" w:rsidP="00000000" w:rsidRDefault="00000000" w:rsidRPr="00000000" w14:paraId="00000014">
      <w:pPr>
        <w:tabs>
          <w:tab w:val="left" w:leader="none" w:pos="6780"/>
        </w:tabs>
        <w:rPr/>
      </w:pPr>
      <w:r w:rsidDel="00000000" w:rsidR="00000000" w:rsidRPr="00000000">
        <w:rPr/>
        <w:drawing>
          <wp:inline distB="0" distT="0" distL="0" distR="0">
            <wp:extent cx="5630061" cy="6077798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0777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6780"/>
        </w:tabs>
        <w:rPr/>
      </w:pPr>
      <w:r w:rsidDel="00000000" w:rsidR="00000000" w:rsidRPr="00000000">
        <w:rPr>
          <w:rtl w:val="0"/>
        </w:rPr>
        <w:t xml:space="preserve">L’étirement in vivo dépasse rarement 30% de la L</w:t>
      </w:r>
      <w:r w:rsidDel="00000000" w:rsidR="00000000" w:rsidRPr="00000000">
        <w:rPr>
          <w:vertAlign w:val="sub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. La capacité à produire une tension tombe rarement en dessous de la moitié de la tension max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Historique des modèles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2147570</wp:posOffset>
            </wp:positionH>
            <wp:positionV relativeFrom="paragraph">
              <wp:posOffset>5080</wp:posOffset>
            </wp:positionV>
            <wp:extent cx="3427095" cy="1903095"/>
            <wp:effectExtent b="0" l="0" r="0" t="0"/>
            <wp:wrapSquare wrapText="bothSides" distB="0" distT="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903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pStyle w:val="Heading3"/>
        <w:rPr/>
      </w:pPr>
      <w:r w:rsidDel="00000000" w:rsidR="00000000" w:rsidRPr="00000000">
        <w:rPr>
          <w:rtl w:val="0"/>
        </w:rPr>
        <w:t xml:space="preserve">Modèle de Weber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Muscle = élastique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Mais montrerait comportement suit la loi de hook : Elle stipule que la déformation élastique est une fonction linéaire des contrainte.</w:t>
      </w:r>
    </w:p>
    <w:p w:rsidR="00000000" w:rsidDel="00000000" w:rsidP="00000000" w:rsidRDefault="00000000" w:rsidRPr="00000000" w14:paraId="0000001A">
      <w:pPr>
        <w:pStyle w:val="Heading3"/>
        <w:rPr/>
      </w:pPr>
      <w:r w:rsidDel="00000000" w:rsidR="00000000" w:rsidRPr="00000000">
        <w:rPr>
          <w:rtl w:val="0"/>
        </w:rPr>
        <w:t xml:space="preserve">Modèle de HIll à une composante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5053330</wp:posOffset>
            </wp:positionH>
            <wp:positionV relativeFrom="paragraph">
              <wp:posOffset>0</wp:posOffset>
            </wp:positionV>
            <wp:extent cx="666750" cy="1428750"/>
            <wp:effectExtent b="0" l="0" r="0" t="0"/>
            <wp:wrapSquare wrapText="bothSides" distB="0" distT="0" distL="114300" distR="114300"/>
            <wp:docPr id="2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Le muscle a un comportement non-linéaire et produit de la chaleur lors de la contraction.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Ressort avec en parallèle un élément visqueux « amortisseur » pour expliqure les hyrestésies (variation de force dépendrait de la vitesse de la longueur).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28576</wp:posOffset>
            </wp:positionH>
            <wp:positionV relativeFrom="paragraph">
              <wp:posOffset>92710</wp:posOffset>
            </wp:positionV>
            <wp:extent cx="582295" cy="1438275"/>
            <wp:effectExtent b="0" l="0" r="0" t="0"/>
            <wp:wrapSquare wrapText="bothSides" distB="0" distT="0" distL="114300" distR="114300"/>
            <wp:docPr id="2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pStyle w:val="Heading3"/>
        <w:rPr/>
      </w:pPr>
      <w:r w:rsidDel="00000000" w:rsidR="00000000" w:rsidRPr="00000000">
        <w:rPr>
          <w:rtl w:val="0"/>
        </w:rPr>
        <w:t xml:space="preserve">Modèle de Hill à deux composantes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Une composante élastique en série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(CES), ressort non amorti (explique la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chute brutale de tension lorsque le muscle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est raccourci).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Une composante contractile (CC) produit le raccourcissement, élément visqueux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r w:rsidDel="00000000" w:rsidR="00000000" w:rsidRPr="00000000">
        <w:rPr>
          <w:rtl w:val="0"/>
        </w:rPr>
        <w:t xml:space="preserve">Modèle de Hill à trois composantes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Problème : la composante contractile n’est supposée offrit aucune résistance à l’étirement lorsque le muscle non activé est placé à une longueur élevée. Or, la tension augmente avec la longueur de la fibre, de façon non-linéaire.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Une composante purement contractile (CC)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Muscle non activé : aucune résistance à l’étirement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Muscle activé : générateur de force, dépende de la longueur et de la vitesse de raccourcissement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Une composante élastique série (CES)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Muscle activé : explique la chute brutale de tension lorsque le muscle subit un raccourcissement rapide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Une composante élastique parallèle (CEP)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Muscle non activé : responsable de la tension de repos existant sur un muscle non activé lorsqu’il est étiré. (+titine)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5760720" cy="2548255"/>
            <wp:effectExtent b="0" l="0" r="0" t="0"/>
            <wp:docPr descr="10 : Modèle mécanique du muscle à 3 composantes de Shorten-Hill (1987). |  Download Scientific Diagram" id="22" name="image6.png"/>
            <a:graphic>
              <a:graphicData uri="http://schemas.openxmlformats.org/drawingml/2006/picture">
                <pic:pic>
                  <pic:nvPicPr>
                    <pic:cNvPr descr="10 : Modèle mécanique du muscle à 3 composantes de Shorten-Hill (1987). |  Download Scientific Diagram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rPr/>
      </w:pPr>
      <w:r w:rsidDel="00000000" w:rsidR="00000000" w:rsidRPr="00000000">
        <w:rPr>
          <w:rtl w:val="0"/>
        </w:rPr>
        <w:t xml:space="preserve">Relation force longueur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Relation tension-longueur du complexe </w:t>
      </w:r>
      <w:r w:rsidDel="00000000" w:rsidR="00000000" w:rsidRPr="00000000">
        <w:rPr>
          <w:b w:val="1"/>
          <w:rtl w:val="0"/>
        </w:rPr>
        <w:t xml:space="preserve">muscle-tendon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/>
        <w:drawing>
          <wp:inline distB="0" distT="0" distL="0" distR="0">
            <wp:extent cx="4353533" cy="3686689"/>
            <wp:effectExtent b="0" l="0" r="0" t="0"/>
            <wp:docPr id="2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686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rPr/>
      </w:pPr>
      <w:r w:rsidDel="00000000" w:rsidR="00000000" w:rsidRPr="00000000">
        <w:rPr>
          <w:rtl w:val="0"/>
        </w:rPr>
        <w:t xml:space="preserve">Variabilité en fonction du type de muscle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0" distT="0" distL="0" distR="0">
            <wp:extent cx="5760720" cy="293497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Quantité et distribution du tissu conjonctif influence la relation force-longueur passive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Muscle riche en fibres lentes, et donc en collagène, augmente la raideur (résistance à la déformation élastique d'un corps)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Isoformes de la titine + ou 6 extensible (largeur du plateau de force)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rPr/>
      </w:pPr>
      <w:r w:rsidDel="00000000" w:rsidR="00000000" w:rsidRPr="00000000">
        <w:rPr>
          <w:rtl w:val="0"/>
        </w:rPr>
        <w:t xml:space="preserve">Variabilité des courbes tension-longueur en fonction de l’activité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Inactivité diminue la tension développée par la CES</w:t>
      </w:r>
    </w:p>
    <w:p w:rsidR="00000000" w:rsidDel="00000000" w:rsidP="00000000" w:rsidRDefault="00000000" w:rsidRPr="00000000" w14:paraId="00000036">
      <w:pPr>
        <w:pStyle w:val="Heading3"/>
        <w:rPr/>
      </w:pPr>
      <w:r w:rsidDel="00000000" w:rsidR="00000000" w:rsidRPr="00000000">
        <w:rPr>
          <w:rtl w:val="0"/>
        </w:rPr>
        <w:t xml:space="preserve">Muscles pennés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La Fmax isométrique que peut produire un muscle est directement fonction du nombre de fibres en parallèle (PCSA)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Or pour les muscles pennés, l’angle de pennation augmente le nombre de fibres en parallèle (PCSA), mais diminue leur longueur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Donc diminution de la force efficace pour une fibre de muscle penniforme mais plus de fibres, donc un peu plus de force au total à volume égal et Amplitude de raccourcissement plus petite car fibres plus courtes et raccourcissement en latéral</w:t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29955" cy="3353268"/>
            <wp:effectExtent b="0" l="0" r="0" t="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353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Relation force-vitesse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Hyperbolique, dépend de l’activité de l’ATPase de la myosine.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Dans les cas de mouvements pluri-articulaires, la relation force – vitesse du membre testé s’apparente à une relation linéaire décroissante</w:t>
      </w:r>
    </w:p>
    <w:p w:rsidR="00000000" w:rsidDel="00000000" w:rsidP="00000000" w:rsidRDefault="00000000" w:rsidRPr="00000000" w14:paraId="0000003E">
      <w:pPr>
        <w:pStyle w:val="Heading2"/>
        <w:rPr/>
      </w:pPr>
      <w:r w:rsidDel="00000000" w:rsidR="00000000" w:rsidRPr="00000000">
        <w:rPr>
          <w:rtl w:val="0"/>
        </w:rPr>
        <w:t xml:space="preserve">Relation Puissance-vitesse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0" distT="0" distL="0" distR="0">
            <wp:extent cx="2131108" cy="1522221"/>
            <wp:effectExtent b="0" l="0" r="0" t="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1108" cy="1522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rPr/>
      </w:pPr>
      <w:r w:rsidDel="00000000" w:rsidR="00000000" w:rsidRPr="00000000">
        <w:rPr>
          <w:rtl w:val="0"/>
        </w:rPr>
        <w:t xml:space="preserve">Complexe muscle-tendon</w:t>
      </w:r>
    </w:p>
    <w:p w:rsidR="00000000" w:rsidDel="00000000" w:rsidP="00000000" w:rsidRDefault="00000000" w:rsidRPr="00000000" w14:paraId="00000041">
      <w:pPr>
        <w:pStyle w:val="Heading3"/>
        <w:rPr/>
      </w:pPr>
      <w:r w:rsidDel="00000000" w:rsidR="00000000" w:rsidRPr="00000000">
        <w:rPr>
          <w:rtl w:val="0"/>
        </w:rPr>
        <w:t xml:space="preserve">Elasticité, raideur</w:t>
      </w:r>
    </w:p>
    <w:p w:rsidR="00000000" w:rsidDel="00000000" w:rsidP="00000000" w:rsidRDefault="00000000" w:rsidRPr="00000000" w14:paraId="00000042">
      <w:pPr>
        <w:pStyle w:val="Heading4"/>
        <w:rPr/>
      </w:pPr>
      <w:r w:rsidDel="00000000" w:rsidR="00000000" w:rsidRPr="00000000">
        <w:rPr>
          <w:rtl w:val="0"/>
        </w:rPr>
        <w:t xml:space="preserve">Définitions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L’application d’une force sur un matériau créé sa déformation. Le rapport entre cette force et la variation de longueur engendrée est donné par la relation :</w:t>
      </w:r>
    </w:p>
    <w:p w:rsidR="00000000" w:rsidDel="00000000" w:rsidP="00000000" w:rsidRDefault="00000000" w:rsidRPr="00000000" w14:paraId="00000044">
      <w:pPr>
        <w:jc w:val="center"/>
        <w:rPr>
          <w:rFonts w:ascii="Cambria Math" w:cs="Cambria Math" w:eastAsia="Cambria Math" w:hAnsi="Cambria Math"/>
        </w:rPr>
      </w:pPr>
      <m:oMath>
        <m:r>
          <w:rPr>
            <w:rFonts w:ascii="Cambria Math" w:cs="Cambria Math" w:eastAsia="Cambria Math" w:hAnsi="Cambria Math"/>
          </w:rPr>
          <m:t xml:space="preserve">F=k×ΔL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Avec k la raideur du matériau (N.m</w:t>
      </w:r>
      <w:r w:rsidDel="00000000" w:rsidR="00000000" w:rsidRPr="00000000">
        <w:rPr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  <w:t xml:space="preserve">). Plus la raideur est grande, plus on peut stocker de l’énergie élastique.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0" distT="0" distL="0" distR="0">
            <wp:extent cx="5760720" cy="2330450"/>
            <wp:effectExtent b="0" l="0" r="0" t="0"/>
            <wp:docPr id="2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0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Dans le muscle passif : la raideur augmente avec la longueur et la tension.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Dans le tendon 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4041775</wp:posOffset>
            </wp:positionH>
            <wp:positionV relativeFrom="paragraph">
              <wp:posOffset>46990</wp:posOffset>
            </wp:positionV>
            <wp:extent cx="1496695" cy="1857375"/>
            <wp:effectExtent b="0" l="0" r="0" t="0"/>
            <wp:wrapSquare wrapText="bothSides" distB="0" distT="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Elasticité du collagène très faible (1-2%) comparé à l’élastine ou la CES musculaire.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Pour des allongements faibles, les fibres changent de disposition, en opposant une faible tension, puis la courbe tension longueur du tendon correspond à celle du collagène (très forte raideur) </w:t>
      </w:r>
    </w:p>
    <w:p w:rsidR="00000000" w:rsidDel="00000000" w:rsidP="00000000" w:rsidRDefault="00000000" w:rsidRPr="00000000" w14:paraId="0000004B">
      <w:pPr>
        <w:pStyle w:val="Heading4"/>
        <w:rPr/>
      </w:pPr>
      <w:r w:rsidDel="00000000" w:rsidR="00000000" w:rsidRPr="00000000">
        <w:rPr>
          <w:rtl w:val="0"/>
        </w:rPr>
        <w:t xml:space="preserve">Le complexe muscle-tendon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4130040</wp:posOffset>
            </wp:positionH>
            <wp:positionV relativeFrom="paragraph">
              <wp:posOffset>0</wp:posOffset>
            </wp:positionV>
            <wp:extent cx="1648460" cy="1495425"/>
            <wp:effectExtent b="0" l="0" r="0" t="0"/>
            <wp:wrapSquare wrapText="bothSides" distB="0" distT="0" distL="114300" distR="11430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Raideur pas linéaire, augmente avec l’augmentation de la tension développée</w:t>
      </w:r>
    </w:p>
    <w:p w:rsidR="00000000" w:rsidDel="00000000" w:rsidP="00000000" w:rsidRDefault="00000000" w:rsidRPr="00000000" w14:paraId="0000004D">
      <w:pPr>
        <w:pStyle w:val="Heading3"/>
        <w:rPr/>
      </w:pPr>
      <w:r w:rsidDel="00000000" w:rsidR="00000000" w:rsidRPr="00000000">
        <w:rPr>
          <w:rtl w:val="0"/>
        </w:rPr>
        <w:t xml:space="preserve">Stockage-restitution d’énergie élastique</w:t>
      </w:r>
    </w:p>
    <w:p w:rsidR="00000000" w:rsidDel="00000000" w:rsidP="00000000" w:rsidRDefault="00000000" w:rsidRPr="00000000" w14:paraId="0000004E">
      <w:pPr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E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el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×</m:t>
        </m:r>
        <m:r>
          <w:rPr>
            <w:rFonts w:ascii="Cambria Math" w:cs="Cambria Math" w:eastAsia="Cambria Math" w:hAnsi="Cambria Math"/>
          </w:rPr>
          <m:t xml:space="preserve">k×Δ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r>
              <w:rPr>
                <w:rFonts w:ascii="Cambria Math" w:cs="Cambria Math" w:eastAsia="Cambria Math" w:hAnsi="Cambria Math"/>
              </w:rPr>
              <m:t xml:space="preserve">L</m:t>
            </m:r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Travail élastique quand muscle étiré : son énergie élastique augmente. L’effet Cavagna montre l’effet positif d’un étirement préalable du complexe muscle-tendon sur la production de travail lors de la contraction en raccourcissement.</w:t>
      </w:r>
    </w:p>
    <w:p w:rsidR="00000000" w:rsidDel="00000000" w:rsidP="00000000" w:rsidRDefault="00000000" w:rsidRPr="00000000" w14:paraId="00000050">
      <w:pPr>
        <w:pStyle w:val="Heading4"/>
        <w:rPr/>
      </w:pPr>
      <w:r w:rsidDel="00000000" w:rsidR="00000000" w:rsidRPr="00000000">
        <w:rPr>
          <w:rtl w:val="0"/>
        </w:rPr>
        <w:t xml:space="preserve">Le cycle étirement détente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L’énergie stockée en phase d’étirement est peu coûteuse métaboliquement, et dépend de la raideur musculo-tendineuse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La restitution optimale d’énergie élastique dépend du temps de couplage excentrique-concentrique, qui doit être court, avant dissipation en chaleur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De plus, un temps de couplage très court favorise la production de force en phase concentrique par activité réflexe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0" distT="0" distL="0" distR="0">
            <wp:extent cx="5760720" cy="2341245"/>
            <wp:effectExtent b="0" l="0" r="0" t="0"/>
            <wp:docPr id="2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1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Le muscle a un comportement thixotropique : un échauffement diminue la viscoélasticité musculo-tendineuse. Dans les activités d’explosivité, raideur = paramètre important dans le maintien de la perf (répétition de sprint)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Dilemme : échauffer sans trop assouplir…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Échauffement dans les disciplines de sprint (haies) ?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12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Entraînement à la raideur ?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fr-FR"/>
      </w:rPr>
    </w:rPrDefault>
    <w:pPrDefault>
      <w:pPr>
        <w:spacing w:after="16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left w:color="ed7d31" w:space="12" w:sz="12" w:val="single"/>
      </w:pBdr>
      <w:spacing w:after="80" w:before="80" w:line="240" w:lineRule="auto"/>
    </w:pPr>
    <w:rPr>
      <w:rFonts w:ascii="Calibri" w:cs="Calibri" w:eastAsia="Calibri" w:hAnsi="Calibri"/>
      <w:smallCap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rFonts w:ascii="Calibri" w:cs="Calibri" w:eastAsia="Calibri" w:hAnsi="Calibri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smallCap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i w:val="1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mallCaps w:val="1"/>
      <w:sz w:val="76"/>
      <w:szCs w:val="76"/>
    </w:rPr>
  </w:style>
  <w:style w:type="paragraph" w:styleId="Normal" w:default="1">
    <w:name w:val="Normal"/>
    <w:qFormat w:val="1"/>
    <w:rsid w:val="00536622"/>
  </w:style>
  <w:style w:type="paragraph" w:styleId="Titre1">
    <w:name w:val="heading 1"/>
    <w:basedOn w:val="Normal"/>
    <w:next w:val="Normal"/>
    <w:link w:val="Titre1Car"/>
    <w:uiPriority w:val="9"/>
    <w:qFormat w:val="1"/>
    <w:rsid w:val="00536622"/>
    <w:pPr>
      <w:keepNext w:val="1"/>
      <w:keepLines w:val="1"/>
      <w:pBdr>
        <w:left w:color="ed7d31" w:space="12" w:sz="12" w:themeColor="accent2" w:val="single"/>
      </w:pBdr>
      <w:spacing w:after="80" w:before="80" w:line="240" w:lineRule="auto"/>
      <w:outlineLvl w:val="0"/>
    </w:pPr>
    <w:rPr>
      <w:rFonts w:asciiTheme="majorHAnsi" w:cstheme="majorBidi" w:eastAsiaTheme="majorEastAsia" w:hAnsiTheme="majorHAnsi"/>
      <w:caps w:val="1"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 w:val="1"/>
    <w:qFormat w:val="1"/>
    <w:rsid w:val="00536622"/>
    <w:pPr>
      <w:keepNext w:val="1"/>
      <w:keepLines w:val="1"/>
      <w:spacing w:after="0" w:before="120" w:line="240" w:lineRule="auto"/>
      <w:outlineLvl w:val="1"/>
    </w:pPr>
    <w:rPr>
      <w:rFonts w:asciiTheme="majorHAnsi" w:cstheme="majorBidi" w:eastAsiaTheme="majorEastAsia" w:hAnsiTheme="majorHAns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 w:val="1"/>
    <w:qFormat w:val="1"/>
    <w:rsid w:val="00536622"/>
    <w:pPr>
      <w:keepNext w:val="1"/>
      <w:keepLines w:val="1"/>
      <w:spacing w:after="0" w:before="80" w:line="240" w:lineRule="auto"/>
      <w:outlineLvl w:val="2"/>
    </w:pPr>
    <w:rPr>
      <w:rFonts w:asciiTheme="majorHAnsi" w:cstheme="majorBidi" w:eastAsiaTheme="majorEastAsia" w:hAnsiTheme="majorHAnsi"/>
      <w:caps w:val="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 w:val="1"/>
    <w:qFormat w:val="1"/>
    <w:rsid w:val="00536622"/>
    <w:pPr>
      <w:keepNext w:val="1"/>
      <w:keepLines w:val="1"/>
      <w:spacing w:after="0" w:before="80" w:line="240" w:lineRule="auto"/>
      <w:outlineLvl w:val="3"/>
    </w:pPr>
    <w:rPr>
      <w:rFonts w:asciiTheme="majorHAnsi" w:cstheme="majorBidi" w:eastAsiaTheme="majorEastAsia" w:hAnsiTheme="majorHAnsi"/>
      <w:i w:val="1"/>
      <w:iCs w:val="1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 w:val="1"/>
    <w:qFormat w:val="1"/>
    <w:rsid w:val="00536622"/>
    <w:pPr>
      <w:keepNext w:val="1"/>
      <w:keepLines w:val="1"/>
      <w:spacing w:after="0" w:before="80" w:line="240" w:lineRule="auto"/>
      <w:outlineLvl w:val="4"/>
    </w:pPr>
    <w:rPr>
      <w:rFonts w:asciiTheme="majorHAnsi" w:cstheme="majorBidi" w:eastAsiaTheme="majorEastAsia" w:hAnsiTheme="majorHAns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536622"/>
    <w:pPr>
      <w:keepNext w:val="1"/>
      <w:keepLines w:val="1"/>
      <w:spacing w:after="0" w:before="80" w:line="240" w:lineRule="auto"/>
      <w:outlineLvl w:val="5"/>
    </w:pPr>
    <w:rPr>
      <w:rFonts w:asciiTheme="majorHAnsi" w:cstheme="majorBidi" w:eastAsiaTheme="majorEastAsia" w:hAnsiTheme="majorHAnsi"/>
      <w:i w:val="1"/>
      <w:iCs w:val="1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536622"/>
    <w:pPr>
      <w:keepNext w:val="1"/>
      <w:keepLines w:val="1"/>
      <w:spacing w:after="0" w:before="80" w:line="240" w:lineRule="auto"/>
      <w:outlineLvl w:val="6"/>
    </w:pPr>
    <w:rPr>
      <w:rFonts w:asciiTheme="majorHAnsi" w:cstheme="majorBidi" w:eastAsiaTheme="majorEastAsia" w:hAnsiTheme="majorHAnsi"/>
      <w:color w:val="595959" w:themeColor="text1" w:themeTint="0000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536622"/>
    <w:pPr>
      <w:keepNext w:val="1"/>
      <w:keepLines w:val="1"/>
      <w:spacing w:after="0" w:before="80" w:line="240" w:lineRule="auto"/>
      <w:outlineLvl w:val="7"/>
    </w:pPr>
    <w:rPr>
      <w:rFonts w:asciiTheme="majorHAnsi" w:cstheme="majorBidi" w:eastAsiaTheme="majorEastAsia" w:hAnsiTheme="majorHAnsi"/>
      <w:caps w:val="1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536622"/>
    <w:pPr>
      <w:keepNext w:val="1"/>
      <w:keepLines w:val="1"/>
      <w:spacing w:after="0" w:before="80" w:line="240" w:lineRule="auto"/>
      <w:outlineLvl w:val="8"/>
    </w:pPr>
    <w:rPr>
      <w:rFonts w:asciiTheme="majorHAnsi" w:cstheme="majorBidi" w:eastAsiaTheme="majorEastAsia" w:hAnsiTheme="majorHAnsi"/>
      <w:i w:val="1"/>
      <w:iCs w:val="1"/>
      <w:caps w:val="1"/>
    </w:rPr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character" w:styleId="Titre2Car" w:customStyle="1">
    <w:name w:val="Titre 2 Car"/>
    <w:basedOn w:val="Policepardfaut"/>
    <w:link w:val="Titre2"/>
    <w:uiPriority w:val="9"/>
    <w:rsid w:val="00536622"/>
    <w:rPr>
      <w:rFonts w:asciiTheme="majorHAnsi" w:cstheme="majorBidi" w:eastAsiaTheme="majorEastAsia" w:hAnsiTheme="majorHAnsi"/>
      <w:sz w:val="36"/>
      <w:szCs w:val="36"/>
    </w:rPr>
  </w:style>
  <w:style w:type="character" w:styleId="Titre1Car" w:customStyle="1">
    <w:name w:val="Titre 1 Car"/>
    <w:basedOn w:val="Policepardfaut"/>
    <w:link w:val="Titre1"/>
    <w:uiPriority w:val="9"/>
    <w:rsid w:val="00536622"/>
    <w:rPr>
      <w:rFonts w:asciiTheme="majorHAnsi" w:cstheme="majorBidi" w:eastAsiaTheme="majorEastAsia" w:hAnsiTheme="majorHAnsi"/>
      <w:caps w:val="1"/>
      <w:spacing w:val="10"/>
      <w:sz w:val="36"/>
      <w:szCs w:val="36"/>
    </w:rPr>
  </w:style>
  <w:style w:type="paragraph" w:styleId="Titre">
    <w:name w:val="Title"/>
    <w:basedOn w:val="Normal"/>
    <w:next w:val="Normal"/>
    <w:link w:val="TitreCar"/>
    <w:uiPriority w:val="10"/>
    <w:qFormat w:val="1"/>
    <w:rsid w:val="00536622"/>
    <w:pPr>
      <w:spacing w:after="0" w:line="240" w:lineRule="auto"/>
      <w:contextualSpacing w:val="1"/>
    </w:pPr>
    <w:rPr>
      <w:rFonts w:asciiTheme="majorHAnsi" w:cstheme="majorBidi" w:eastAsiaTheme="majorEastAsia" w:hAnsiTheme="majorHAnsi"/>
      <w:caps w:val="1"/>
      <w:spacing w:val="40"/>
      <w:sz w:val="76"/>
      <w:szCs w:val="76"/>
    </w:rPr>
  </w:style>
  <w:style w:type="character" w:styleId="TitreCar" w:customStyle="1">
    <w:name w:val="Titre Car"/>
    <w:basedOn w:val="Policepardfaut"/>
    <w:link w:val="Titre"/>
    <w:uiPriority w:val="10"/>
    <w:rsid w:val="00536622"/>
    <w:rPr>
      <w:rFonts w:asciiTheme="majorHAnsi" w:cstheme="majorBidi" w:eastAsiaTheme="majorEastAsia" w:hAnsiTheme="majorHAnsi"/>
      <w:caps w:val="1"/>
      <w:spacing w:val="40"/>
      <w:sz w:val="76"/>
      <w:szCs w:val="76"/>
    </w:rPr>
  </w:style>
  <w:style w:type="character" w:styleId="Accentuation">
    <w:name w:val="Emphasis"/>
    <w:basedOn w:val="Policepardfaut"/>
    <w:uiPriority w:val="20"/>
    <w:qFormat w:val="1"/>
    <w:rsid w:val="00536622"/>
    <w:rPr>
      <w:rFonts w:asciiTheme="minorHAnsi" w:cstheme="minorBidi" w:eastAsiaTheme="minorEastAsia" w:hAnsiTheme="minorHAnsi"/>
      <w:i w:val="1"/>
      <w:iCs w:val="1"/>
      <w:color w:val="c45911" w:themeColor="accent2" w:themeShade="0000BF"/>
      <w:sz w:val="20"/>
      <w:szCs w:val="20"/>
    </w:rPr>
  </w:style>
  <w:style w:type="character" w:styleId="Accentuationintense">
    <w:name w:val="Intense Emphasis"/>
    <w:basedOn w:val="Policepardfaut"/>
    <w:uiPriority w:val="21"/>
    <w:qFormat w:val="1"/>
    <w:rsid w:val="00536622"/>
    <w:rPr>
      <w:rFonts w:asciiTheme="minorHAnsi" w:cstheme="minorBidi" w:eastAsiaTheme="minorEastAsia" w:hAnsiTheme="minorHAnsi"/>
      <w:b w:val="1"/>
      <w:bCs w:val="1"/>
      <w:i w:val="1"/>
      <w:iCs w:val="1"/>
      <w:color w:val="c45911" w:themeColor="accent2" w:themeShade="0000BF"/>
      <w:spacing w:val="0"/>
      <w:w w:val="100"/>
      <w:position w:val="0"/>
      <w:sz w:val="20"/>
      <w:szCs w:val="20"/>
    </w:rPr>
  </w:style>
  <w:style w:type="character" w:styleId="lev">
    <w:name w:val="Strong"/>
    <w:basedOn w:val="Policepardfaut"/>
    <w:uiPriority w:val="22"/>
    <w:qFormat w:val="1"/>
    <w:rsid w:val="00536622"/>
    <w:rPr>
      <w:rFonts w:asciiTheme="minorHAnsi" w:cstheme="minorBidi" w:eastAsiaTheme="minorEastAsia" w:hAnsiTheme="minorHAnsi"/>
      <w:b w:val="1"/>
      <w:bCs w:val="1"/>
      <w:spacing w:val="0"/>
      <w:w w:val="100"/>
      <w:position w:val="0"/>
      <w:sz w:val="20"/>
      <w:szCs w:val="20"/>
    </w:rPr>
  </w:style>
  <w:style w:type="character" w:styleId="Titre3Car" w:customStyle="1">
    <w:name w:val="Titre 3 Car"/>
    <w:basedOn w:val="Policepardfaut"/>
    <w:link w:val="Titre3"/>
    <w:uiPriority w:val="9"/>
    <w:rsid w:val="00536622"/>
    <w:rPr>
      <w:rFonts w:asciiTheme="majorHAnsi" w:cstheme="majorBidi" w:eastAsiaTheme="majorEastAsia" w:hAnsiTheme="majorHAnsi"/>
      <w:caps w:val="1"/>
      <w:sz w:val="28"/>
      <w:szCs w:val="28"/>
    </w:rPr>
  </w:style>
  <w:style w:type="character" w:styleId="Titre4Car" w:customStyle="1">
    <w:name w:val="Titre 4 Car"/>
    <w:basedOn w:val="Policepardfaut"/>
    <w:link w:val="Titre4"/>
    <w:uiPriority w:val="9"/>
    <w:rsid w:val="00536622"/>
    <w:rPr>
      <w:rFonts w:asciiTheme="majorHAnsi" w:cstheme="majorBidi" w:eastAsiaTheme="majorEastAsia" w:hAnsiTheme="majorHAnsi"/>
      <w:i w:val="1"/>
      <w:iCs w:val="1"/>
      <w:sz w:val="28"/>
      <w:szCs w:val="28"/>
    </w:rPr>
  </w:style>
  <w:style w:type="character" w:styleId="Titre5Car" w:customStyle="1">
    <w:name w:val="Titre 5 Car"/>
    <w:basedOn w:val="Policepardfaut"/>
    <w:link w:val="Titre5"/>
    <w:uiPriority w:val="9"/>
    <w:rsid w:val="00536622"/>
    <w:rPr>
      <w:rFonts w:asciiTheme="majorHAnsi" w:cstheme="majorBidi" w:eastAsiaTheme="majorEastAsia" w:hAnsiTheme="majorHAnsi"/>
      <w:sz w:val="24"/>
      <w:szCs w:val="24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536622"/>
    <w:rPr>
      <w:rFonts w:asciiTheme="majorHAnsi" w:cstheme="majorBidi" w:eastAsiaTheme="majorEastAsia" w:hAnsiTheme="majorHAnsi"/>
      <w:i w:val="1"/>
      <w:iCs w:val="1"/>
      <w:sz w:val="24"/>
      <w:szCs w:val="24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536622"/>
    <w:rPr>
      <w:rFonts w:asciiTheme="majorHAnsi" w:cstheme="majorBidi" w:eastAsiaTheme="majorEastAsia" w:hAnsiTheme="majorHAnsi"/>
      <w:color w:val="595959" w:themeColor="text1" w:themeTint="0000A6"/>
      <w:sz w:val="24"/>
      <w:szCs w:val="24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536622"/>
    <w:rPr>
      <w:rFonts w:asciiTheme="majorHAnsi" w:cstheme="majorBidi" w:eastAsiaTheme="majorEastAsia" w:hAnsiTheme="majorHAnsi"/>
      <w:caps w:val="1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536622"/>
    <w:rPr>
      <w:rFonts w:asciiTheme="majorHAnsi" w:cstheme="majorBidi" w:eastAsiaTheme="majorEastAsia" w:hAnsiTheme="majorHAnsi"/>
      <w:i w:val="1"/>
      <w:iCs w:val="1"/>
      <w:caps w:val="1"/>
    </w:rPr>
  </w:style>
  <w:style w:type="paragraph" w:styleId="Lgende">
    <w:name w:val="caption"/>
    <w:basedOn w:val="Normal"/>
    <w:next w:val="Normal"/>
    <w:uiPriority w:val="35"/>
    <w:semiHidden w:val="1"/>
    <w:unhideWhenUsed w:val="1"/>
    <w:qFormat w:val="1"/>
    <w:rsid w:val="00536622"/>
    <w:pPr>
      <w:spacing w:line="240" w:lineRule="auto"/>
    </w:pPr>
    <w:rPr>
      <w:b w:val="1"/>
      <w:bCs w:val="1"/>
      <w:color w:val="ed7d31" w:themeColor="accent2"/>
      <w:spacing w:val="10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 w:val="1"/>
    <w:rsid w:val="0053662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sid w:val="00536622"/>
    <w:rPr>
      <w:color w:val="000000" w:themeColor="text1"/>
      <w:sz w:val="24"/>
      <w:szCs w:val="24"/>
    </w:rPr>
  </w:style>
  <w:style w:type="paragraph" w:styleId="Sansinterligne">
    <w:name w:val="No Spacing"/>
    <w:uiPriority w:val="1"/>
    <w:qFormat w:val="1"/>
    <w:rsid w:val="0053662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 w:val="1"/>
    <w:rsid w:val="00536622"/>
    <w:pPr>
      <w:spacing w:before="160"/>
      <w:ind w:left="720"/>
    </w:pPr>
    <w:rPr>
      <w:rFonts w:asciiTheme="majorHAnsi" w:cstheme="majorBidi" w:eastAsiaTheme="majorEastAsia" w:hAnsiTheme="majorHAnsi"/>
      <w:sz w:val="24"/>
      <w:szCs w:val="24"/>
    </w:rPr>
  </w:style>
  <w:style w:type="character" w:styleId="CitationCar" w:customStyle="1">
    <w:name w:val="Citation Car"/>
    <w:basedOn w:val="Policepardfaut"/>
    <w:link w:val="Citation"/>
    <w:uiPriority w:val="29"/>
    <w:rsid w:val="00536622"/>
    <w:rPr>
      <w:rFonts w:asciiTheme="majorHAnsi" w:cstheme="majorBidi" w:eastAsiaTheme="majorEastAsia" w:hAnsiTheme="majorHAns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 w:val="1"/>
    <w:rsid w:val="00536622"/>
    <w:pPr>
      <w:spacing w:after="240" w:before="100" w:beforeAutospacing="1"/>
      <w:ind w:left="936" w:right="936"/>
      <w:jc w:val="center"/>
    </w:pPr>
    <w:rPr>
      <w:rFonts w:asciiTheme="majorHAnsi" w:cstheme="majorBidi" w:eastAsiaTheme="majorEastAsia" w:hAnsiTheme="majorHAnsi"/>
      <w:caps w:val="1"/>
      <w:color w:val="c45911" w:themeColor="accent2" w:themeShade="0000BF"/>
      <w:spacing w:val="10"/>
      <w:sz w:val="28"/>
      <w:szCs w:val="28"/>
    </w:rPr>
  </w:style>
  <w:style w:type="character" w:styleId="CitationintenseCar" w:customStyle="1">
    <w:name w:val="Citation intense Car"/>
    <w:basedOn w:val="Policepardfaut"/>
    <w:link w:val="Citationintense"/>
    <w:uiPriority w:val="30"/>
    <w:rsid w:val="00536622"/>
    <w:rPr>
      <w:rFonts w:asciiTheme="majorHAnsi" w:cstheme="majorBidi" w:eastAsiaTheme="majorEastAsia" w:hAnsiTheme="majorHAnsi"/>
      <w:caps w:val="1"/>
      <w:color w:val="c45911" w:themeColor="accent2" w:themeShade="0000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 w:val="1"/>
    <w:rsid w:val="00536622"/>
    <w:rPr>
      <w:i w:val="1"/>
      <w:iCs w:val="1"/>
      <w:color w:val="auto"/>
    </w:rPr>
  </w:style>
  <w:style w:type="character" w:styleId="Rfrencelgre">
    <w:name w:val="Subtle Reference"/>
    <w:basedOn w:val="Policepardfaut"/>
    <w:uiPriority w:val="31"/>
    <w:qFormat w:val="1"/>
    <w:rsid w:val="00536622"/>
    <w:rPr>
      <w:rFonts w:asciiTheme="minorHAnsi" w:cstheme="minorBidi" w:eastAsiaTheme="minorEastAsia" w:hAnsiTheme="minorHAnsi"/>
      <w:caps w:val="0"/>
      <w:smallCaps w:val="1"/>
      <w:color w:val="auto"/>
      <w:spacing w:val="10"/>
      <w:w w:val="100"/>
      <w:sz w:val="20"/>
      <w:szCs w:val="20"/>
      <w:u w:color="7f7f7f" w:themeColor="text1" w:themeTint="000080" w:val="single"/>
    </w:rPr>
  </w:style>
  <w:style w:type="character" w:styleId="Rfrenceintense">
    <w:name w:val="Intense Reference"/>
    <w:basedOn w:val="Policepardfaut"/>
    <w:uiPriority w:val="32"/>
    <w:qFormat w:val="1"/>
    <w:rsid w:val="00536622"/>
    <w:rPr>
      <w:rFonts w:asciiTheme="minorHAnsi" w:cstheme="minorBidi" w:eastAsiaTheme="minorEastAsia" w:hAnsiTheme="minorHAnsi"/>
      <w:b w:val="1"/>
      <w:bCs w:val="1"/>
      <w:caps w:val="0"/>
      <w:smallCaps w:val="1"/>
      <w:color w:val="191919" w:themeColor="text1" w:themeTint="0000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 w:val="1"/>
    <w:rsid w:val="00536622"/>
    <w:rPr>
      <w:rFonts w:asciiTheme="minorHAnsi" w:cstheme="minorBidi" w:eastAsiaTheme="minorEastAsia" w:hAnsiTheme="minorHAnsi"/>
      <w:b w:val="1"/>
      <w:bCs w:val="1"/>
      <w:i w:val="1"/>
      <w:iCs w:val="1"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 w:val="1"/>
    <w:unhideWhenUsed w:val="1"/>
    <w:qFormat w:val="1"/>
    <w:rsid w:val="00536622"/>
    <w:pPr>
      <w:outlineLvl w:val="9"/>
    </w:pPr>
  </w:style>
  <w:style w:type="paragraph" w:styleId="Paragraphedeliste">
    <w:name w:val="List Paragraph"/>
    <w:basedOn w:val="Normal"/>
    <w:uiPriority w:val="34"/>
    <w:qFormat w:val="1"/>
    <w:rsid w:val="002A65FA"/>
    <w:pPr>
      <w:ind w:left="720"/>
      <w:contextualSpacing w:val="1"/>
    </w:pPr>
  </w:style>
  <w:style w:type="character" w:styleId="Textedelespacerserv">
    <w:name w:val="Placeholder Text"/>
    <w:basedOn w:val="Policepardfaut"/>
    <w:uiPriority w:val="99"/>
    <w:semiHidden w:val="1"/>
    <w:rsid w:val="0009445A"/>
    <w:rPr>
      <w:color w:val="808080"/>
    </w:rPr>
  </w:style>
  <w:style w:type="paragraph" w:styleId="Subtitle">
    <w:name w:val="Subtitle"/>
    <w:basedOn w:val="Normal"/>
    <w:next w:val="Normal"/>
    <w:pPr>
      <w:spacing w:after="240" w:lineRule="auto"/>
    </w:pPr>
    <w:rPr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11" Type="http://schemas.openxmlformats.org/officeDocument/2006/relationships/image" Target="media/image12.png"/><Relationship Id="rId10" Type="http://schemas.openxmlformats.org/officeDocument/2006/relationships/image" Target="media/image14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image" Target="media/image8.png"/><Relationship Id="rId17" Type="http://schemas.openxmlformats.org/officeDocument/2006/relationships/image" Target="media/image9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VjotytAR4JVCAcOcZ04feIkEdw==">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2024-01-27T14:04:00Z</dcterms:created>
  <dc:creator>roro2</dc:creator>
</cp:coreProperties>
</file>